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5"/>
          <w:rFonts w:ascii="Times New Roman" w:hAnsi="Times New Roman" w:cs="Times New Roman"/>
          <w:b/>
          <w:b/>
          <w:bCs/>
          <w:sz w:val="28"/>
          <w:szCs w:val="28"/>
        </w:rPr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36195</wp:posOffset>
            </wp:positionH>
            <wp:positionV relativeFrom="paragraph">
              <wp:posOffset>12065</wp:posOffset>
            </wp:positionV>
            <wp:extent cx="2409825" cy="841375"/>
            <wp:effectExtent l="0" t="0" r="0" b="0"/>
            <wp:wrapTight wrapText="bothSides">
              <wp:wrapPolygon edited="0">
                <wp:start x="2898" y="0"/>
                <wp:lineTo x="-4" y="4396"/>
                <wp:lineTo x="-4" y="12712"/>
                <wp:lineTo x="2215" y="15643"/>
                <wp:lineTo x="1874" y="18581"/>
                <wp:lineTo x="2045" y="21022"/>
                <wp:lineTo x="2557" y="21022"/>
                <wp:lineTo x="4094" y="21022"/>
                <wp:lineTo x="18097" y="19556"/>
                <wp:lineTo x="17924" y="15643"/>
                <wp:lineTo x="21512" y="13197"/>
                <wp:lineTo x="21512" y="8308"/>
                <wp:lineTo x="15875" y="7818"/>
                <wp:lineTo x="16899" y="4887"/>
                <wp:lineTo x="15875" y="3905"/>
                <wp:lineTo x="3751" y="0"/>
                <wp:lineTo x="2898" y="0"/>
              </wp:wrapPolygon>
            </wp:wrapTight>
            <wp:docPr id="1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5"/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У желающих воспользоваться «гаражной амнистией»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южноуральцев остался 1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Управление Росреестра по Челябинской области напоминает порядок реализации «гаражной амнистии», срок действия которой установлен до 1 сентября 2026 года. В рамках применения закона у жителей региона возникают практические вопросы, требующие разъяснений. Сегодня постоянная рубрика «Вопрос-ответ» посвящена оформлению документов на гаражи и земельные участки под ними.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«Гаражная амнистия» (Федеральный закон № 79-ФЗ «О внесении изменений в отдельные законодательные акты Российской Федерации») действует с 1 сентября 2021 года до 1 сентября 2026 года. Несмотря на то, что закон, позволяющий в упрощенном порядке зарегистрировать право собственности на гараж и земельный участок под ним, действует уже полных четыре года, у южноуральцев остаются некоторые вопросы. Публикуем ответы на наиболее актуальные из них.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Является ли наличие справки о выплате паевого взноса обязательным условием для приобретения земельного участка и гаража в рамках «гаражной амнистии»?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сведений о выплате паевого взноса не является единственно возможным условием для приобретения гражданином земельного участка и расположенного на нем гаража. Вместо этого к заявлению могут быть приложены один или несколько документов. Например, технический паспорт объекта недвижимости (выдавался до 1 января 2013 г.),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Можно ли по «гаражной амнистии» оформить в собственность гараж без земельного участка?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Воспользоваться данным механизмом возможно только в случае одновременного осуществления государственного кадастрового учета и государственной регистрации прав на гараж и земельный участок, на котором он расположен. Приобретение в собственность бесплатно исключительно гаража в рамках «амнистии» возможно в случае, если земельный участок, расположенный под таким объектом предоставляется на праве аренды.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Можно ли оформить в собственность несколько гаражей?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российском законодательстве нет ограничений в отношении количества гаражей и земельных участков, занятых гаражами, подлежащих оформлению в собственность.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Действует ли «гаражная амнистия», если гражданина исключили из гаражного кооператива?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Да, порядок предоставления земельных участков распространяется также на граждан, прекративших членство в гаражном кооперативе.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Распространяется ли «гаражная амнистия» на подземные гаражи?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Нормы данного закона не регулируют правоотношения, связанные с созданием и использованием гражданами гаражей, находящихся в многоквартирных домах и объектах коммерческого назначения, а также подземных гаражей.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Может ли наследник воспользоваться «гаражной амнистией», если гараж не был передан по наследству?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Земельный участок, находящийся в государственной или муниципальной собственности, может быть предоставлен наследнику. Для этого наследник должен представить документы наследодателя, подтверждающие его права на гараж, а также свидетельство о праве на наследство. В документе гараж может быть не поименован, однако наличие такого свидетельства является основанием для оформления прав на земельный участок и гараж.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Напомним, «гаражная амнистия»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Именно в этом случае человек имеет право на бесплатное предоставление в собственность по «амнистии» находящегося в государственной или муниципальной собственности земельного участка, на котором расположен его гараж.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sz w:val="28"/>
          <w:szCs w:val="28"/>
        </w:rPr>
        <w:t xml:space="preserve">РосреестрЧелябинск </w:t>
      </w:r>
      <w:r>
        <w:rPr>
          <w:rFonts w:cs="Times New Roman" w:ascii="Times New Roman" w:hAnsi="Times New Roman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sz w:val="28"/>
          <w:szCs w:val="28"/>
        </w:rPr>
        <w:t xml:space="preserve">ВопросОтвет </w:t>
      </w:r>
      <w:r>
        <w:rPr>
          <w:rFonts w:cs="Times New Roman" w:ascii="Times New Roman" w:hAnsi="Times New Roman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sz w:val="28"/>
          <w:szCs w:val="28"/>
        </w:rPr>
        <w:t>ГаражнаяАмнистия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Материал подготовлен пресс-службой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Росреестра и Роскадастра по Челябинской области</w:t>
      </w:r>
    </w:p>
    <w:sectPr>
      <w:type w:val="nextPage"/>
      <w:pgSz w:w="11906" w:h="16838"/>
      <w:pgMar w:left="851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42431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5f6a87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766ab"/>
    <w:rPr>
      <w:rFonts w:ascii="Segoe UI" w:hAnsi="Segoe UI" w:cs="Segoe UI"/>
      <w:sz w:val="18"/>
      <w:szCs w:val="18"/>
    </w:rPr>
  </w:style>
  <w:style w:type="character" w:styleId="Style15" w:customStyle="1">
    <w:name w:val="Нет"/>
    <w:qFormat/>
    <w:rsid w:val="004f2771"/>
    <w:rPr/>
  </w:style>
  <w:style w:type="character" w:styleId="Strong">
    <w:name w:val="Strong"/>
    <w:basedOn w:val="DefaultParagraphFont"/>
    <w:uiPriority w:val="22"/>
    <w:qFormat/>
    <w:rsid w:val="008971b8"/>
    <w:rPr>
      <w:b/>
      <w:bCs/>
    </w:rPr>
  </w:style>
  <w:style w:type="character" w:styleId="Style16">
    <w:name w:val="Выделение"/>
    <w:basedOn w:val="DefaultParagraphFont"/>
    <w:uiPriority w:val="20"/>
    <w:qFormat/>
    <w:rsid w:val="00c34adc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2431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f6a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766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Основной текст1"/>
    <w:qFormat/>
    <w:rsid w:val="004f2771"/>
    <w:pPr>
      <w:widowControl/>
      <w:suppressAutoHyphens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24a8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LibreOffice/7.0.3.1$Linux_X86_64 LibreOffice_project/00$Build-1</Application>
  <Pages>2</Pages>
  <Words>506</Words>
  <Characters>3573</Characters>
  <CharactersWithSpaces>4062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2023-05-16T04:10:00Z</dcterms:created>
  <dc:creator>Шишкина Лариса</dc:creator>
  <dc:description/>
  <dc:language>ru-RU</dc:language>
  <cp:lastModifiedBy/>
  <cp:lastPrinted>2024-03-19T10:17:00Z</cp:lastPrinted>
  <dcterms:modified xsi:type="dcterms:W3CDTF">2025-09-29T17:01:19Z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