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AA" w:rsidRDefault="00CA652A" w:rsidP="00002F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772BC">
        <w:rPr>
          <w:rFonts w:ascii="Times New Roman" w:eastAsia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156210</wp:posOffset>
            </wp:positionV>
            <wp:extent cx="774700" cy="914400"/>
            <wp:effectExtent l="19050" t="0" r="6350" b="0"/>
            <wp:wrapThrough wrapText="bothSides">
              <wp:wrapPolygon edited="0">
                <wp:start x="-531" y="0"/>
                <wp:lineTo x="-531" y="21150"/>
                <wp:lineTo x="21777" y="21150"/>
                <wp:lineTo x="21777" y="0"/>
                <wp:lineTo x="-53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37BC" w:rsidRDefault="008037BC" w:rsidP="00002F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CA652A" w:rsidRDefault="00CA652A" w:rsidP="00002F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A652A" w:rsidRDefault="00CA652A" w:rsidP="00002F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A652A" w:rsidRDefault="00CA652A" w:rsidP="00002F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СОВЕТ ДЕПУТАТОВ БОРОДИНОВСКОГО СЕЛЬСКОГО ПОСЕЛЕНИЯ</w:t>
      </w:r>
    </w:p>
    <w:p w:rsidR="00002FAA" w:rsidRDefault="00002FAA" w:rsidP="00002F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ВАРНЕНСКОГО МУНИЦИПАЛЬНОГО РАЙОНА</w:t>
      </w:r>
    </w:p>
    <w:p w:rsidR="00002FAA" w:rsidRDefault="00002FAA" w:rsidP="00002F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ЧЕЛЯБИНСКОЙ ОБЛАСТИ</w:t>
      </w:r>
    </w:p>
    <w:p w:rsidR="00002FAA" w:rsidRDefault="00002FAA" w:rsidP="00002F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РЕШЕНИЕ</w:t>
      </w:r>
    </w:p>
    <w:p w:rsidR="00002FAA" w:rsidRDefault="00002FAA" w:rsidP="0000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8037BC"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037BC">
        <w:rPr>
          <w:rFonts w:ascii="Times New Roman" w:eastAsia="Times New Roman" w:hAnsi="Times New Roman"/>
          <w:sz w:val="24"/>
          <w:szCs w:val="24"/>
        </w:rPr>
        <w:t>сентября</w:t>
      </w:r>
      <w:r>
        <w:rPr>
          <w:rFonts w:ascii="Times New Roman" w:eastAsia="Times New Roman" w:hAnsi="Times New Roman"/>
          <w:sz w:val="24"/>
          <w:szCs w:val="24"/>
        </w:rPr>
        <w:t xml:space="preserve">  2012 г. N</w:t>
      </w:r>
      <w:r w:rsidR="008037BC">
        <w:rPr>
          <w:rFonts w:ascii="Times New Roman" w:eastAsia="Times New Roman" w:hAnsi="Times New Roman"/>
          <w:sz w:val="24"/>
          <w:szCs w:val="24"/>
        </w:rPr>
        <w:t xml:space="preserve"> 12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02FAA" w:rsidRDefault="00002FAA" w:rsidP="0000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52E8" w:rsidRDefault="00AE52E8" w:rsidP="0000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 установлении </w:t>
      </w:r>
    </w:p>
    <w:p w:rsidR="00002FAA" w:rsidRDefault="00CA652A" w:rsidP="0000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r w:rsidR="00AE52E8">
        <w:rPr>
          <w:rFonts w:ascii="Times New Roman" w:eastAsia="Times New Roman" w:hAnsi="Times New Roman"/>
          <w:sz w:val="24"/>
          <w:szCs w:val="24"/>
        </w:rPr>
        <w:t>емельного налога</w:t>
      </w:r>
    </w:p>
    <w:p w:rsidR="00002FAA" w:rsidRDefault="00002FAA" w:rsidP="0000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главой 31 Налогового кодекса Российской Федерации, Федеральным законом «Об общих принципах организации местного самоуправления в Российской Федерации» и Уставом Бородиновского сельского поселения Совет депутатов Бородиновского сельского поселения решил:</w:t>
      </w:r>
    </w:p>
    <w:p w:rsidR="00002FAA" w:rsidRDefault="00002FAA" w:rsidP="0000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2FAA" w:rsidRDefault="00002FAA" w:rsidP="00002F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Установить на территории Бородиновского сельского поселения земельный налог.</w:t>
      </w:r>
    </w:p>
    <w:p w:rsidR="00002FAA" w:rsidRDefault="00002FAA" w:rsidP="00002FA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5148E9" w:rsidRPr="005148E9" w:rsidRDefault="00002FAA" w:rsidP="005148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48E9">
        <w:rPr>
          <w:rFonts w:ascii="Times New Roman" w:eastAsia="Times New Roman" w:hAnsi="Times New Roman"/>
          <w:sz w:val="24"/>
          <w:szCs w:val="24"/>
        </w:rPr>
        <w:t>Установить следующие налоговые ставки:</w:t>
      </w:r>
    </w:p>
    <w:p w:rsidR="005148E9" w:rsidRDefault="005148E9" w:rsidP="005148E9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6334"/>
        <w:gridCol w:w="2410"/>
      </w:tblGrid>
      <w:tr w:rsidR="007E523A" w:rsidTr="007E523A">
        <w:tc>
          <w:tcPr>
            <w:tcW w:w="6334" w:type="dxa"/>
          </w:tcPr>
          <w:p w:rsidR="007E523A" w:rsidRDefault="007E523A" w:rsidP="005148E9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категории земельных участков</w:t>
            </w:r>
          </w:p>
        </w:tc>
        <w:tc>
          <w:tcPr>
            <w:tcW w:w="2410" w:type="dxa"/>
          </w:tcPr>
          <w:p w:rsidR="007E523A" w:rsidRDefault="007E523A" w:rsidP="00C82B4B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Ставка  налога           (в процентах)</w:t>
            </w:r>
          </w:p>
        </w:tc>
      </w:tr>
      <w:tr w:rsidR="007E523A" w:rsidTr="007E523A">
        <w:tc>
          <w:tcPr>
            <w:tcW w:w="6334" w:type="dxa"/>
          </w:tcPr>
          <w:p w:rsidR="007E523A" w:rsidRDefault="007E523A" w:rsidP="00AE52E8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</w:t>
            </w:r>
          </w:p>
        </w:tc>
        <w:tc>
          <w:tcPr>
            <w:tcW w:w="2410" w:type="dxa"/>
          </w:tcPr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</w:tr>
      <w:tr w:rsidR="007E523A" w:rsidTr="007E523A">
        <w:tc>
          <w:tcPr>
            <w:tcW w:w="6334" w:type="dxa"/>
          </w:tcPr>
          <w:p w:rsidR="007E523A" w:rsidRDefault="007E523A" w:rsidP="00AE52E8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относящейся к жилищному фонду и к объектам инженерной инфраструктуры жилищно-коммунального комплекса) 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приобретенных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(представленных) для жилищного строительства</w:t>
            </w:r>
          </w:p>
        </w:tc>
        <w:tc>
          <w:tcPr>
            <w:tcW w:w="2410" w:type="dxa"/>
          </w:tcPr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</w:tr>
      <w:tr w:rsidR="007E523A" w:rsidTr="007E523A">
        <w:tc>
          <w:tcPr>
            <w:tcW w:w="6334" w:type="dxa"/>
          </w:tcPr>
          <w:p w:rsidR="007E523A" w:rsidRDefault="007E523A" w:rsidP="00AE52E8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участки, предоставленные для личного подсобного хозяйства, садоводства, огородничества или животноводства</w:t>
            </w:r>
          </w:p>
        </w:tc>
        <w:tc>
          <w:tcPr>
            <w:tcW w:w="2410" w:type="dxa"/>
          </w:tcPr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</w:tr>
      <w:tr w:rsidR="007E523A" w:rsidTr="007E523A">
        <w:tc>
          <w:tcPr>
            <w:tcW w:w="6334" w:type="dxa"/>
          </w:tcPr>
          <w:p w:rsidR="007E523A" w:rsidRDefault="007E523A" w:rsidP="005148E9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148E9">
              <w:rPr>
                <w:rFonts w:ascii="Times New Roman" w:hAnsi="Times New Roman"/>
                <w:sz w:val="24"/>
                <w:szCs w:val="24"/>
              </w:rPr>
              <w:t>рочи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148E9">
              <w:rPr>
                <w:rFonts w:ascii="Times New Roman" w:hAnsi="Times New Roman"/>
                <w:sz w:val="24"/>
                <w:szCs w:val="24"/>
              </w:rPr>
              <w:t xml:space="preserve"> земельны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148E9"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410" w:type="dxa"/>
          </w:tcPr>
          <w:p w:rsidR="007E523A" w:rsidRDefault="007E523A" w:rsidP="005148E9">
            <w:pPr>
              <w:pStyle w:val="a3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</w:tbl>
    <w:p w:rsidR="00002FAA" w:rsidRDefault="00002FAA" w:rsidP="0000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Определить следующий порядок и сроки уплаты налога и авансовых платежей по налогу: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3.2. Налогоплательщики - организации и физические лица, являющиеся индивидуальными предпринимателями, уплачивают авансовые платежи по налогу по итогам отчетного периода ежеквартально в размере одной четвертой соответствующей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налоговой ставки - процентной доли кадастровой стоимости земельного участка по состоянию на 1 января года, являющегося налоговым периодом. 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Сроки уплаты авансовых платежей - за первый квартал не позднее 30 апреля, за второй квартал не позднее 31 июля, за третий квартал не позднее 31 октября. Сумма налога, подлежащая уплате по истечении налогового периода, уплачивается 1 февраля года, следующего за истекшим налоговым периодом.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3.3. Налогоплательщики - физические лица, не являющиеся индивидуальными предпринимателями, уплачивают земельный налог на основании налогового уведомления без авансового платежа. Сумма налога, подлежащая уплате в налоговом периоде, уплачивается не позднее 15 ноября года, следующего за истекшим налоговым периодом.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Определить срок представления налогоплательщиками документов, подтверждающих право на освобождение от уплаты по земельному налогу, не позднее 1 февраля года, следующего за истекшим налоговым периодом.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возникновения (утраты) до окончания налогового периода права предоставление льготы на уплату земельного налога  налогоплательщиками представляются документы, подтверждающие возникновение (утрату) данного права, в течение 10 дней со дня его возникновения (утраты).</w:t>
      </w:r>
    </w:p>
    <w:p w:rsidR="00002FAA" w:rsidRDefault="00002FAA" w:rsidP="00002F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137410">
        <w:rPr>
          <w:rFonts w:ascii="Times New Roman" w:eastAsia="Times New Roman" w:hAnsi="Times New Roman"/>
          <w:sz w:val="24"/>
          <w:szCs w:val="24"/>
        </w:rPr>
        <w:t xml:space="preserve">Установить, что для организаций и физических лиц, имеющих в собственности земельные участки, являющиеся объектом налогообложения на территории Бородиновского сельского поселения, </w:t>
      </w:r>
      <w:proofErr w:type="gramStart"/>
      <w:r w:rsidR="00137410">
        <w:rPr>
          <w:rFonts w:ascii="Times New Roman" w:eastAsia="Times New Roman" w:hAnsi="Times New Roman"/>
          <w:sz w:val="24"/>
          <w:szCs w:val="24"/>
        </w:rPr>
        <w:t>льготы</w:t>
      </w:r>
      <w:proofErr w:type="gramEnd"/>
      <w:r w:rsidR="00137410">
        <w:rPr>
          <w:rFonts w:ascii="Times New Roman" w:eastAsia="Times New Roman" w:hAnsi="Times New Roman"/>
          <w:sz w:val="24"/>
          <w:szCs w:val="24"/>
        </w:rPr>
        <w:t xml:space="preserve"> установленные в соответствии со ст.395 Налогового Кодекса Российской Федерации действуют в полном объеме. Кроме того, в соответствии со ст.387 </w:t>
      </w:r>
      <w:r w:rsidR="000C484D">
        <w:rPr>
          <w:rFonts w:ascii="Times New Roman" w:eastAsia="Times New Roman" w:hAnsi="Times New Roman"/>
          <w:sz w:val="24"/>
          <w:szCs w:val="24"/>
        </w:rPr>
        <w:t xml:space="preserve">Налогового Кодекса Российской Федерации </w:t>
      </w:r>
      <w:r>
        <w:rPr>
          <w:rFonts w:ascii="Times New Roman" w:eastAsia="Times New Roman" w:hAnsi="Times New Roman"/>
          <w:sz w:val="24"/>
          <w:szCs w:val="24"/>
        </w:rPr>
        <w:t xml:space="preserve"> освобождаются уплаты земельного налога</w:t>
      </w:r>
      <w:r w:rsidR="00BE2C99">
        <w:rPr>
          <w:rFonts w:ascii="Times New Roman" w:eastAsia="Times New Roman" w:hAnsi="Times New Roman"/>
          <w:sz w:val="24"/>
          <w:szCs w:val="24"/>
        </w:rPr>
        <w:t xml:space="preserve"> на территории Бородиновского сельского поселения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EE2E7E" w:rsidRDefault="00EE2E7E" w:rsidP="00002F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002FAA" w:rsidRDefault="00002FAA" w:rsidP="00EE2E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Почетный житель Варненского муниципального района</w:t>
      </w:r>
      <w:r w:rsidR="00AE52E8">
        <w:rPr>
          <w:rFonts w:ascii="Times New Roman" w:hAnsi="Times New Roman"/>
          <w:sz w:val="24"/>
          <w:szCs w:val="24"/>
        </w:rPr>
        <w:t>;</w:t>
      </w:r>
    </w:p>
    <w:p w:rsidR="00002FAA" w:rsidRDefault="00002FAA" w:rsidP="00EE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Жители Варненского муниципального района, награжденные золотым знаком отличия « За заслуги перед Варненским районом»</w:t>
      </w:r>
      <w:r w:rsidR="00AE52E8">
        <w:rPr>
          <w:rFonts w:ascii="Times New Roman" w:hAnsi="Times New Roman"/>
          <w:sz w:val="24"/>
          <w:szCs w:val="24"/>
        </w:rPr>
        <w:t>;</w:t>
      </w:r>
    </w:p>
    <w:p w:rsidR="00002FAA" w:rsidRDefault="00C54779" w:rsidP="00EE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Участники, в</w:t>
      </w:r>
      <w:r w:rsidR="00002FAA">
        <w:rPr>
          <w:rFonts w:ascii="Times New Roman" w:hAnsi="Times New Roman"/>
          <w:sz w:val="24"/>
          <w:szCs w:val="24"/>
        </w:rPr>
        <w:t xml:space="preserve">етераны  Великой отечественной войны </w:t>
      </w:r>
      <w:r w:rsidR="00AE52E8">
        <w:rPr>
          <w:rFonts w:ascii="Times New Roman" w:hAnsi="Times New Roman"/>
          <w:sz w:val="24"/>
          <w:szCs w:val="24"/>
        </w:rPr>
        <w:t>– в отношении всех видов категорий земельных участков;</w:t>
      </w:r>
    </w:p>
    <w:p w:rsidR="00002FAA" w:rsidRDefault="00002FAA" w:rsidP="00EE2E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Пенсионеры по старости - в отношении земель находящихся в черте населенного пункта и предоставленные физическим лицам для ведения личного подсобного хозяйства, огородничества, животноводства.</w:t>
      </w:r>
    </w:p>
    <w:p w:rsidR="00002FAA" w:rsidRDefault="00002FAA" w:rsidP="0000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 Установить, что настоящее решение вступает в силу с 1 января 2013 г.</w:t>
      </w:r>
    </w:p>
    <w:p w:rsidR="007772BC" w:rsidRDefault="007772BC" w:rsidP="00002FA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772BC" w:rsidRDefault="007772BC" w:rsidP="00002FA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Считать утратившим силу решение Совета депутатов Бородиновского сельского поселения от 28.09.2005 года № 4 "Об у</w:t>
      </w:r>
      <w:r w:rsidR="008C5778">
        <w:rPr>
          <w:rFonts w:ascii="Times New Roman" w:eastAsia="Times New Roman" w:hAnsi="Times New Roman"/>
          <w:sz w:val="24"/>
          <w:szCs w:val="24"/>
        </w:rPr>
        <w:t>становлении земельного налога</w:t>
      </w:r>
      <w:proofErr w:type="gramStart"/>
      <w:r w:rsidR="008C5778">
        <w:rPr>
          <w:rFonts w:ascii="Times New Roman" w:eastAsia="Times New Roman" w:hAnsi="Times New Roman"/>
          <w:sz w:val="24"/>
          <w:szCs w:val="24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</w:rPr>
        <w:t>с изменениями и дополнениями внесенных в него).</w:t>
      </w:r>
    </w:p>
    <w:p w:rsidR="007772BC" w:rsidRDefault="007772BC" w:rsidP="00002FA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02FAA" w:rsidRDefault="00002FAA" w:rsidP="00002FA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Опубликовать настоящее решение в газете "Советское Село" 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разместить его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 «</w:t>
      </w:r>
      <w:r>
        <w:rPr>
          <w:rFonts w:ascii="Times New Roman" w:eastAsia="Times New Roman" w:hAnsi="Times New Roman"/>
          <w:sz w:val="24"/>
          <w:szCs w:val="24"/>
          <w:lang w:val="en-US"/>
        </w:rPr>
        <w:t>Varna</w:t>
      </w:r>
      <w:r>
        <w:rPr>
          <w:rFonts w:ascii="Times New Roman" w:eastAsia="Times New Roman" w:hAnsi="Times New Roman"/>
          <w:sz w:val="24"/>
          <w:szCs w:val="24"/>
        </w:rPr>
        <w:t>74.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не позднее 30 ноября 2012 года.</w:t>
      </w:r>
    </w:p>
    <w:p w:rsidR="00002FAA" w:rsidRDefault="00002FAA" w:rsidP="0000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2FAA" w:rsidRDefault="00002FAA" w:rsidP="00A20625">
      <w:pPr>
        <w:spacing w:after="0" w:line="240" w:lineRule="auto"/>
        <w:jc w:val="both"/>
        <w:rPr>
          <w:rFonts w:ascii="Calibri" w:eastAsia="Calibri" w:hAnsi="Calibri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>Глава Бородиновского сельского поселения:                                     С.И.Мананников</w:t>
      </w:r>
    </w:p>
    <w:sectPr w:rsidR="00002FAA" w:rsidSect="001E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F3F"/>
    <w:multiLevelType w:val="hybridMultilevel"/>
    <w:tmpl w:val="C5328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E4ED4"/>
    <w:multiLevelType w:val="hybridMultilevel"/>
    <w:tmpl w:val="CEAE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95F6B"/>
    <w:multiLevelType w:val="hybridMultilevel"/>
    <w:tmpl w:val="A692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172B7"/>
    <w:multiLevelType w:val="multilevel"/>
    <w:tmpl w:val="72966E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002FAA"/>
    <w:rsid w:val="00002FAA"/>
    <w:rsid w:val="000C484D"/>
    <w:rsid w:val="00137410"/>
    <w:rsid w:val="00177AF4"/>
    <w:rsid w:val="001E65F9"/>
    <w:rsid w:val="00456B17"/>
    <w:rsid w:val="005148E9"/>
    <w:rsid w:val="00670651"/>
    <w:rsid w:val="007772BC"/>
    <w:rsid w:val="00787235"/>
    <w:rsid w:val="007D7A34"/>
    <w:rsid w:val="007E523A"/>
    <w:rsid w:val="008037BC"/>
    <w:rsid w:val="008C5778"/>
    <w:rsid w:val="009717B2"/>
    <w:rsid w:val="009759C2"/>
    <w:rsid w:val="00A20625"/>
    <w:rsid w:val="00AE52E8"/>
    <w:rsid w:val="00BE2C99"/>
    <w:rsid w:val="00C54779"/>
    <w:rsid w:val="00C82B4B"/>
    <w:rsid w:val="00CA652A"/>
    <w:rsid w:val="00EE2E7E"/>
    <w:rsid w:val="00FA75FC"/>
    <w:rsid w:val="00FD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8E9"/>
    <w:pPr>
      <w:ind w:left="720"/>
      <w:contextualSpacing/>
    </w:pPr>
  </w:style>
  <w:style w:type="table" w:styleId="a4">
    <w:name w:val="Table Grid"/>
    <w:basedOn w:val="a1"/>
    <w:uiPriority w:val="59"/>
    <w:rsid w:val="00514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Бородиновка</cp:lastModifiedBy>
  <cp:revision>16</cp:revision>
  <cp:lastPrinted>2012-10-19T04:15:00Z</cp:lastPrinted>
  <dcterms:created xsi:type="dcterms:W3CDTF">2012-07-30T03:44:00Z</dcterms:created>
  <dcterms:modified xsi:type="dcterms:W3CDTF">2012-10-19T04:16:00Z</dcterms:modified>
</cp:coreProperties>
</file>