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25" w:rsidRDefault="00476C25" w:rsidP="00476C25">
      <w:pPr>
        <w:tabs>
          <w:tab w:val="left" w:pos="18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762000" cy="9048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C25" w:rsidRPr="00D81BC9" w:rsidRDefault="00476C25" w:rsidP="00476C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81BC9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476C25" w:rsidRPr="00D81BC9" w:rsidRDefault="00476C25" w:rsidP="00476C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06C78">
        <w:rPr>
          <w:rFonts w:ascii="Times New Roman" w:hAnsi="Times New Roman" w:cs="Times New Roman"/>
          <w:sz w:val="26"/>
          <w:szCs w:val="26"/>
        </w:rPr>
        <w:t>КАЗАНОВСКОГО</w:t>
      </w:r>
      <w:r w:rsidRPr="00D81BC9">
        <w:rPr>
          <w:rFonts w:ascii="Times New Roman" w:hAnsi="Times New Roman" w:cs="Times New Roman"/>
          <w:sz w:val="26"/>
          <w:szCs w:val="26"/>
        </w:rPr>
        <w:t xml:space="preserve"> СЕЛЬКОГО ПОСЕЛЕНИЯ</w:t>
      </w:r>
    </w:p>
    <w:p w:rsidR="00476C25" w:rsidRPr="003F72EE" w:rsidRDefault="00476C25" w:rsidP="00476C2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F72E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476C25" w:rsidRPr="003F72EE" w:rsidRDefault="00476C25" w:rsidP="00476C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F72EE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476C25" w:rsidRPr="003F72EE" w:rsidRDefault="00476C25" w:rsidP="00476C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76C25" w:rsidRPr="003F72EE" w:rsidRDefault="00476C25" w:rsidP="00476C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F72EE">
        <w:rPr>
          <w:rFonts w:ascii="Times New Roman" w:hAnsi="Times New Roman" w:cs="Times New Roman"/>
          <w:sz w:val="26"/>
          <w:szCs w:val="26"/>
        </w:rPr>
        <w:t>РЕШЕНИЕ</w:t>
      </w:r>
    </w:p>
    <w:p w:rsidR="00476C25" w:rsidRPr="003F72EE" w:rsidRDefault="00476C25" w:rsidP="00476C25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D66193" w:rsidRDefault="00476C25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01.08.2018г.                                          № 18</w:t>
      </w:r>
    </w:p>
    <w:p w:rsidR="00476C25" w:rsidRPr="00D66193" w:rsidRDefault="00476C25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193" w:rsidRPr="00367D0B" w:rsidRDefault="00476C25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Об</w:t>
      </w:r>
      <w:r w:rsidR="00D66193"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на те</w:t>
      </w:r>
      <w:r w:rsidR="00476C2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рритории Казановского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6 Федерального закона </w:t>
      </w:r>
      <w:r w:rsidRPr="00367D0B">
        <w:rPr>
          <w:b w:val="0"/>
          <w:sz w:val="26"/>
          <w:szCs w:val="26"/>
        </w:rPr>
        <w:t>от 26.12.2008 N 294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 ФЗ «О защите прав юридических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лиц и </w:t>
      </w:r>
      <w:hyperlink r:id="rId6" w:tooltip="Индивидуальное предпринимательство" w:history="1">
        <w:r w:rsidRPr="00367D0B">
          <w:rPr>
            <w:b w:val="0"/>
            <w:sz w:val="26"/>
            <w:szCs w:val="26"/>
          </w:rPr>
          <w:t>индивидуальных предпринимателей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при осуществлении </w:t>
      </w:r>
      <w:hyperlink r:id="rId7" w:tooltip="Государственный контроль" w:history="1">
        <w:r w:rsidRPr="00367D0B">
          <w:rPr>
            <w:b w:val="0"/>
            <w:sz w:val="26"/>
            <w:szCs w:val="26"/>
          </w:rPr>
          <w:t>государственного контроля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(надзора) и муниципального контроля», Устава</w:t>
      </w:r>
      <w:r w:rsidR="00476C25">
        <w:rPr>
          <w:b w:val="0"/>
          <w:sz w:val="26"/>
          <w:szCs w:val="26"/>
          <w:bdr w:val="none" w:sz="0" w:space="0" w:color="auto" w:frame="1"/>
        </w:rPr>
        <w:t xml:space="preserve"> Казановского </w:t>
      </w:r>
      <w:hyperlink r:id="rId8" w:tooltip="Сельские поселения" w:history="1">
        <w:r w:rsidRPr="00367D0B">
          <w:rPr>
            <w:b w:val="0"/>
            <w:sz w:val="26"/>
            <w:szCs w:val="26"/>
          </w:rPr>
          <w:t>сельского поселения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целях обеспечения сохранности и </w:t>
      </w: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>развития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автомобильных дорог, улучшения их технического состояния Совет депутатов </w:t>
      </w:r>
      <w:r w:rsidR="00476C25">
        <w:rPr>
          <w:b w:val="0"/>
          <w:sz w:val="26"/>
          <w:szCs w:val="26"/>
          <w:bdr w:val="none" w:sz="0" w:space="0" w:color="auto" w:frame="1"/>
        </w:rPr>
        <w:t xml:space="preserve">Казановского </w:t>
      </w:r>
      <w:r w:rsidRPr="00367D0B">
        <w:rPr>
          <w:b w:val="0"/>
          <w:sz w:val="26"/>
          <w:szCs w:val="26"/>
          <w:bdr w:val="none" w:sz="0" w:space="0" w:color="auto" w:frame="1"/>
        </w:rPr>
        <w:t>сельского поселения решил: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Утвердить Положение о муниципальном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 согласно приложению к настоящему решению.</w:t>
      </w:r>
    </w:p>
    <w:p w:rsidR="002B3F6E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обнародовать на офици</w:t>
      </w:r>
      <w:r w:rsidR="00476C25">
        <w:rPr>
          <w:rFonts w:ascii="Times New Roman" w:hAnsi="Times New Roman" w:cs="Times New Roman"/>
          <w:sz w:val="26"/>
          <w:szCs w:val="26"/>
        </w:rPr>
        <w:t xml:space="preserve">альном сайте Казановского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476C25" w:rsidRPr="00367D0B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Казановского сельского поселения                              </w:t>
      </w:r>
      <w:proofErr w:type="spellStart"/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Т.Н.Коломыцева</w:t>
      </w:r>
      <w:proofErr w:type="spellEnd"/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C553FB" w:rsidRDefault="00C553FB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B3F6E" w:rsidRDefault="002B3F6E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B3F6E" w:rsidRDefault="002B3F6E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B3F6E" w:rsidRDefault="002B3F6E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Приложение</w:t>
      </w:r>
    </w:p>
    <w:p w:rsidR="00C553FB" w:rsidRPr="00367D0B" w:rsidRDefault="00D66193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 решению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депутатов</w:t>
      </w:r>
    </w:p>
    <w:p w:rsidR="00D66193" w:rsidRPr="00367D0B" w:rsidRDefault="00476C25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Казановского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</w:p>
    <w:p w:rsidR="00C553FB" w:rsidRPr="00367D0B" w:rsidRDefault="00C553FB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КОНТРОЛЕ ЗА СОХРАННОСТЬЮ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</w:t>
      </w:r>
      <w:proofErr w:type="gramEnd"/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476C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контроля за сохранностью автомобильных дорог местного значения на территории </w:t>
      </w:r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476C2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9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Казановского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 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находящихся</w:t>
      </w:r>
      <w:proofErr w:type="gramEnd"/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10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1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профилактика правонарушений в области использования и сохранности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476C25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476C25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размещаемых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12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476C2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собственности </w:t>
      </w:r>
      <w:r w:rsidR="009C59D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Казановского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C59D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представление к проверке документов, связанных с целями, задачами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находящиеся в муниципальной собственности</w:t>
      </w:r>
      <w:r w:rsidR="009B6B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в том числе 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3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4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5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Варненского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6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="009B6B9C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контроля за сохранностью автомобильных дорог, утвержденным администрацией </w:t>
      </w:r>
      <w:r w:rsidR="009B6B9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Казановского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7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145A29"/>
    <w:rsid w:val="001D7BB2"/>
    <w:rsid w:val="002B3F6E"/>
    <w:rsid w:val="00361A98"/>
    <w:rsid w:val="00367D0B"/>
    <w:rsid w:val="003B0CFF"/>
    <w:rsid w:val="0041189F"/>
    <w:rsid w:val="00434C31"/>
    <w:rsid w:val="00476C25"/>
    <w:rsid w:val="007042C2"/>
    <w:rsid w:val="00762DB4"/>
    <w:rsid w:val="007658DD"/>
    <w:rsid w:val="007732B1"/>
    <w:rsid w:val="007B18F6"/>
    <w:rsid w:val="008400FA"/>
    <w:rsid w:val="00852196"/>
    <w:rsid w:val="008669DB"/>
    <w:rsid w:val="008E1D87"/>
    <w:rsid w:val="009A7CA3"/>
    <w:rsid w:val="009B6B9C"/>
    <w:rsid w:val="009C59D1"/>
    <w:rsid w:val="00A54FBC"/>
    <w:rsid w:val="00A91F8B"/>
    <w:rsid w:val="00B803DF"/>
    <w:rsid w:val="00C25DB7"/>
    <w:rsid w:val="00C553FB"/>
    <w:rsid w:val="00C61BFC"/>
    <w:rsid w:val="00CA064B"/>
    <w:rsid w:val="00D34923"/>
    <w:rsid w:val="00D66193"/>
    <w:rsid w:val="00DC42E8"/>
    <w:rsid w:val="00F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6C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elmzskie_poseleniya/" TargetMode="External"/><Relationship Id="rId13" Type="http://schemas.openxmlformats.org/officeDocument/2006/relationships/hyperlink" Target="http://pandia.ru/text/category/vladeletc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ij_kontrolmz/" TargetMode="External"/><Relationship Id="rId12" Type="http://schemas.openxmlformats.org/officeDocument/2006/relationships/hyperlink" Target="http://pandia.ru/text/category/pravoohranitelmznie_organi/" TargetMode="External"/><Relationship Id="rId17" Type="http://schemas.openxmlformats.org/officeDocument/2006/relationships/hyperlink" Target="http://sudact.ru/law/federalnyi-zakon-ot-26122008-n-294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dact.ru/law/federalnyi-zakon-ot-26122008-n-294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dividualmznoe_predprinimatelmzstvo/" TargetMode="External"/><Relationship Id="rId11" Type="http://schemas.openxmlformats.org/officeDocument/2006/relationships/hyperlink" Target="http://pandia.ru/text/category/normi_prava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konstitutciya_rossijskoj_federatci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zakoni_v_rossii/" TargetMode="External"/><Relationship Id="rId14" Type="http://schemas.openxmlformats.org/officeDocument/2006/relationships/hyperlink" Target="http://pandia.ru/text/category/sdacha_obtzektov_v_aren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17</cp:revision>
  <cp:lastPrinted>2018-07-04T05:36:00Z</cp:lastPrinted>
  <dcterms:created xsi:type="dcterms:W3CDTF">2018-07-02T11:13:00Z</dcterms:created>
  <dcterms:modified xsi:type="dcterms:W3CDTF">2018-08-07T09:44:00Z</dcterms:modified>
</cp:coreProperties>
</file>