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B4" w:rsidRDefault="00392F7F" w:rsidP="00392F7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ПРОЕКТ</w:t>
      </w:r>
    </w:p>
    <w:p w:rsidR="00DB55B4" w:rsidRPr="00DB55B4" w:rsidRDefault="00DB55B4" w:rsidP="00DB55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838200" cy="914400"/>
            <wp:effectExtent l="19050" t="0" r="0" b="0"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</w:t>
      </w:r>
    </w:p>
    <w:p w:rsidR="00DB55B4" w:rsidRPr="00DB55B4" w:rsidRDefault="00DB55B4" w:rsidP="00DB5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5B4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DB55B4" w:rsidRPr="00DB55B4" w:rsidRDefault="00DB55B4" w:rsidP="00DB5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5B4">
        <w:rPr>
          <w:rFonts w:ascii="Times New Roman" w:hAnsi="Times New Roman" w:cs="Times New Roman"/>
          <w:b/>
          <w:sz w:val="28"/>
          <w:szCs w:val="28"/>
        </w:rPr>
        <w:t xml:space="preserve">Краснооктябрьского сельского поселения </w:t>
      </w:r>
      <w:proofErr w:type="spellStart"/>
      <w:r w:rsidRPr="00DB55B4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DB55B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Челябинской области </w:t>
      </w:r>
    </w:p>
    <w:p w:rsidR="00DB55B4" w:rsidRDefault="00DB55B4" w:rsidP="00DB55B4">
      <w:pPr>
        <w:tabs>
          <w:tab w:val="left" w:pos="4065"/>
        </w:tabs>
        <w:rPr>
          <w:rFonts w:ascii="Bookman Old Style" w:hAnsi="Bookman Old Style"/>
          <w:b/>
        </w:rPr>
      </w:pPr>
    </w:p>
    <w:p w:rsidR="00DB55B4" w:rsidRDefault="00DB55B4" w:rsidP="00DB55B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РЕШЕНИЕ </w:t>
      </w:r>
    </w:p>
    <w:p w:rsidR="00DB55B4" w:rsidRDefault="00DB55B4" w:rsidP="00DB55B4">
      <w:pPr>
        <w:jc w:val="center"/>
        <w:rPr>
          <w:rFonts w:ascii="Bookman Old Style" w:hAnsi="Bookman Old Style"/>
        </w:rPr>
      </w:pPr>
    </w:p>
    <w:p w:rsidR="00DB55B4" w:rsidRDefault="00392F7F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От                                      </w:t>
      </w:r>
      <w:r w:rsidR="00DB55B4">
        <w:rPr>
          <w:rFonts w:ascii="Bookman Old Style" w:hAnsi="Bookman Old Style"/>
        </w:rPr>
        <w:t xml:space="preserve">                                     п. Красный Октябрь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</w:t>
      </w:r>
      <w:r w:rsidR="00392F7F">
        <w:rPr>
          <w:rFonts w:ascii="Bookman Old Style" w:hAnsi="Bookman Old Style"/>
        </w:rPr>
        <w:t xml:space="preserve">                            №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Об утверждении «Положения </w:t>
      </w:r>
      <w:proofErr w:type="gramStart"/>
      <w:r>
        <w:rPr>
          <w:rFonts w:ascii="Bookman Old Style" w:hAnsi="Bookman Old Style"/>
        </w:rPr>
        <w:t>о</w:t>
      </w:r>
      <w:proofErr w:type="gramEnd"/>
      <w:r>
        <w:rPr>
          <w:rFonts w:ascii="Bookman Old Style" w:hAnsi="Bookman Old Style"/>
        </w:rPr>
        <w:t xml:space="preserve"> муниципальном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жилищном </w:t>
      </w:r>
      <w:proofErr w:type="gramStart"/>
      <w:r>
        <w:rPr>
          <w:rFonts w:ascii="Bookman Old Style" w:hAnsi="Bookman Old Style"/>
        </w:rPr>
        <w:t>фонде</w:t>
      </w:r>
      <w:proofErr w:type="gramEnd"/>
      <w:r>
        <w:rPr>
          <w:rFonts w:ascii="Bookman Old Style" w:hAnsi="Bookman Old Style"/>
        </w:rPr>
        <w:t xml:space="preserve"> Краснооктябрьского сельского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поселения»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>В соответствии с Конституцией Российской Федерации, федеральным законом «Об принципах организации местного самоуправления в Российской Федерации, жилищным  кодексом РФ, иными нормативно-правовыми актами Российской Федерации, Челябинской области, Краснооктябрьского сельского поселения, с учетом конституционного права граждан на жилье</w:t>
      </w:r>
      <w:proofErr w:type="gramStart"/>
      <w:r>
        <w:rPr>
          <w:rFonts w:ascii="Bookman Old Style" w:hAnsi="Bookman Old Style"/>
        </w:rPr>
        <w:t xml:space="preserve"> ,</w:t>
      </w:r>
      <w:proofErr w:type="gramEnd"/>
      <w:r>
        <w:rPr>
          <w:rFonts w:ascii="Bookman Old Style" w:hAnsi="Bookman Old Style"/>
        </w:rPr>
        <w:t xml:space="preserve"> и обеспечением граждан жильем, в целях обеспечения возможности расселения жителей муниципального образования при чрезвычайных ситуациях природного и технического характера, Совет депутатов Краснооктябрьского  сельского поселения </w:t>
      </w:r>
      <w:proofErr w:type="spellStart"/>
      <w:r>
        <w:rPr>
          <w:rFonts w:ascii="Bookman Old Style" w:hAnsi="Bookman Old Style"/>
        </w:rPr>
        <w:t>Варненского</w:t>
      </w:r>
      <w:proofErr w:type="spellEnd"/>
      <w:r>
        <w:rPr>
          <w:rFonts w:ascii="Bookman Old Style" w:hAnsi="Bookman Old Style"/>
        </w:rPr>
        <w:t xml:space="preserve"> муниципального района Челябинской области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 w:rsidRPr="00DB55B4">
        <w:rPr>
          <w:rFonts w:ascii="Bookman Old Style" w:hAnsi="Bookman Old Style"/>
          <w:b/>
        </w:rPr>
        <w:t>решил</w:t>
      </w:r>
      <w:r>
        <w:rPr>
          <w:rFonts w:ascii="Bookman Old Style" w:hAnsi="Bookman Old Style"/>
        </w:rPr>
        <w:t xml:space="preserve">:  </w:t>
      </w:r>
    </w:p>
    <w:p w:rsidR="00DB55B4" w:rsidRDefault="00DB55B4" w:rsidP="00DB55B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Утвердить  «Положение о муниципальном жилищном фонде Краснооктябрьского  сельского поселения»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(приложение). </w:t>
      </w:r>
    </w:p>
    <w:p w:rsidR="00DB55B4" w:rsidRDefault="00DB55B4" w:rsidP="00DB55B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настоящее решение вступает в силу после обнародования. </w:t>
      </w:r>
    </w:p>
    <w:p w:rsidR="00DB55B4" w:rsidRDefault="00DB55B4" w:rsidP="00DB55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</w:p>
    <w:p w:rsidR="00DB55B4" w:rsidRDefault="00DB55B4" w:rsidP="00DB55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Председатель совета депутатов:                              </w:t>
      </w:r>
      <w:proofErr w:type="spellStart"/>
      <w:r>
        <w:rPr>
          <w:rFonts w:ascii="Bookman Old Style" w:hAnsi="Bookman Old Style"/>
        </w:rPr>
        <w:t>Колеватых</w:t>
      </w:r>
      <w:proofErr w:type="spellEnd"/>
      <w:r>
        <w:rPr>
          <w:rFonts w:ascii="Bookman Old Style" w:hAnsi="Bookman Old Style"/>
        </w:rPr>
        <w:t xml:space="preserve"> Н.Н. </w:t>
      </w:r>
    </w:p>
    <w:p w:rsidR="00DB55B4" w:rsidRDefault="00DB55B4" w:rsidP="00DB55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Глава  сельского поселения:                                    Майоров А.М.  </w:t>
      </w:r>
    </w:p>
    <w:p w:rsidR="00DB55B4" w:rsidRDefault="00DB55B4" w:rsidP="00DB55B4">
      <w:pPr>
        <w:rPr>
          <w:rFonts w:ascii="Bookman Old Style" w:hAnsi="Bookman Old Style"/>
        </w:rPr>
      </w:pPr>
    </w:p>
    <w:p w:rsidR="00DB55B4" w:rsidRDefault="00DB55B4" w:rsidP="00DB55B4">
      <w:pPr>
        <w:rPr>
          <w:rFonts w:ascii="Bookman Old Style" w:hAnsi="Bookman Old Style"/>
        </w:rPr>
      </w:pPr>
    </w:p>
    <w:p w:rsidR="00DB55B4" w:rsidRPr="00A77ABF" w:rsidRDefault="00DB55B4" w:rsidP="00DB55B4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                                                                                                   Приложение к решению                               </w:t>
      </w:r>
    </w:p>
    <w:p w:rsidR="00DB55B4" w:rsidRDefault="00DB55B4" w:rsidP="00DB55B4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Совета депутатов Краснооктябрьского </w:t>
      </w:r>
    </w:p>
    <w:p w:rsidR="00DB55B4" w:rsidRDefault="00DB55B4" w:rsidP="00DB55B4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сельского поселения </w:t>
      </w:r>
    </w:p>
    <w:p w:rsidR="00DB55B4" w:rsidRDefault="00DB55B4" w:rsidP="00DB55B4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</w:t>
      </w:r>
      <w:r w:rsidR="00392F7F">
        <w:rPr>
          <w:rFonts w:ascii="Bookman Old Style" w:hAnsi="Bookman Old Style"/>
        </w:rPr>
        <w:t xml:space="preserve">             №     от</w:t>
      </w:r>
    </w:p>
    <w:p w:rsidR="00DB55B4" w:rsidRDefault="00DB55B4" w:rsidP="00DB55B4">
      <w:pPr>
        <w:rPr>
          <w:rFonts w:ascii="Bookman Old Style" w:hAnsi="Bookman Old Style"/>
        </w:rPr>
      </w:pPr>
    </w:p>
    <w:p w:rsidR="00DB55B4" w:rsidRPr="001E71F2" w:rsidRDefault="00DB55B4" w:rsidP="00DB55B4">
      <w:pPr>
        <w:ind w:left="708"/>
        <w:jc w:val="center"/>
        <w:rPr>
          <w:rFonts w:ascii="Bookman Old Style" w:hAnsi="Bookman Old Style"/>
          <w:b/>
        </w:rPr>
      </w:pPr>
      <w:r w:rsidRPr="001E71F2">
        <w:rPr>
          <w:rFonts w:ascii="Bookman Old Style" w:hAnsi="Bookman Old Style"/>
          <w:b/>
        </w:rPr>
        <w:t>ПОЛОЖЕНИЕ</w:t>
      </w:r>
    </w:p>
    <w:p w:rsidR="00DB55B4" w:rsidRDefault="00DB55B4" w:rsidP="00DB55B4">
      <w:pPr>
        <w:ind w:left="708"/>
        <w:jc w:val="center"/>
        <w:rPr>
          <w:rFonts w:ascii="Bookman Old Style" w:hAnsi="Bookman Old Style"/>
        </w:rPr>
      </w:pPr>
      <w:r w:rsidRPr="001E71F2">
        <w:rPr>
          <w:rFonts w:ascii="Bookman Old Style" w:hAnsi="Bookman Old Style"/>
          <w:b/>
        </w:rPr>
        <w:t>О МУНИЦИПАЛЬНОМ ЖИЛИЩНОМ ФОНДЕ  КРАСНООКОГО СЕЛЬСКОГО ПОСЕЛЕНИЯ</w:t>
      </w:r>
      <w:r>
        <w:rPr>
          <w:rFonts w:ascii="Bookman Old Style" w:hAnsi="Bookman Old Style"/>
          <w:b/>
        </w:rPr>
        <w:t xml:space="preserve">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 w:rsidRPr="001E71F2">
        <w:rPr>
          <w:rFonts w:ascii="Bookman Old Style" w:hAnsi="Bookman Old Style"/>
          <w:b/>
        </w:rPr>
        <w:t>Глава 1</w:t>
      </w:r>
      <w:r>
        <w:rPr>
          <w:rFonts w:ascii="Bookman Old Style" w:hAnsi="Bookman Old Style"/>
        </w:rPr>
        <w:t xml:space="preserve">.   МУНИЦИПАЛЬНЫЙ ЖИЛИЩНЫЙ ФОНД КРАСНООКТЯБРЬСКОГО СЕЛЬСКОГО ПОСЕЛЕНИЯ.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 w:rsidRPr="001E71F2">
        <w:rPr>
          <w:rFonts w:ascii="Bookman Old Style" w:hAnsi="Bookman Old Style"/>
          <w:b/>
        </w:rPr>
        <w:t>Статья 1</w:t>
      </w:r>
      <w:r>
        <w:rPr>
          <w:rFonts w:ascii="Bookman Old Style" w:hAnsi="Bookman Old Style"/>
        </w:rPr>
        <w:t xml:space="preserve">. Состав, назначение муниципального жилищного фонда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>Муниципальный жилищный фонд представляет собой совокупность всех жилых помещений</w:t>
      </w:r>
      <w:proofErr w:type="gramStart"/>
      <w:r>
        <w:rPr>
          <w:rFonts w:ascii="Bookman Old Style" w:hAnsi="Bookman Old Style"/>
        </w:rPr>
        <w:t xml:space="preserve"> ,</w:t>
      </w:r>
      <w:proofErr w:type="gramEnd"/>
      <w:r>
        <w:rPr>
          <w:rFonts w:ascii="Bookman Old Style" w:hAnsi="Bookman Old Style"/>
        </w:rPr>
        <w:t xml:space="preserve"> находящихся в собственности Краснооктябрьского сельского поселения, приобретаемых муниципальным образованием поступающего в муниципальную собственность по акту передачи  иным законным основаниям.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>В муниципальный жилищный фонд включаются изолированные жилые помещения</w:t>
      </w:r>
      <w:proofErr w:type="gramStart"/>
      <w:r>
        <w:rPr>
          <w:rFonts w:ascii="Bookman Old Style" w:hAnsi="Bookman Old Style"/>
        </w:rPr>
        <w:t xml:space="preserve"> ,</w:t>
      </w:r>
      <w:proofErr w:type="gramEnd"/>
      <w:r>
        <w:rPr>
          <w:rFonts w:ascii="Bookman Old Style" w:hAnsi="Bookman Old Style"/>
        </w:rPr>
        <w:t xml:space="preserve"> пригодные для проживания, отвечающие предъявляемым к жилым помещениям требованиям.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 w:rsidRPr="00601398">
        <w:rPr>
          <w:rFonts w:ascii="Bookman Old Style" w:hAnsi="Bookman Old Style"/>
          <w:b/>
        </w:rPr>
        <w:t>Статья 2</w:t>
      </w:r>
      <w:r>
        <w:rPr>
          <w:rFonts w:ascii="Bookman Old Style" w:hAnsi="Bookman Old Style"/>
        </w:rPr>
        <w:t xml:space="preserve">. Виды муниципального жилищного фонда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Муниципальный жилищный фонд Краснооктябрьского сельского поселения состоит </w:t>
      </w:r>
      <w:proofErr w:type="gramStart"/>
      <w:r>
        <w:rPr>
          <w:rFonts w:ascii="Bookman Old Style" w:hAnsi="Bookman Old Style"/>
        </w:rPr>
        <w:t>из</w:t>
      </w:r>
      <w:proofErr w:type="gramEnd"/>
      <w:r>
        <w:rPr>
          <w:rFonts w:ascii="Bookman Old Style" w:hAnsi="Bookman Old Style"/>
        </w:rPr>
        <w:t xml:space="preserve">: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>Жилищного фонда</w:t>
      </w:r>
      <w:proofErr w:type="gramStart"/>
      <w:r>
        <w:rPr>
          <w:rFonts w:ascii="Bookman Old Style" w:hAnsi="Bookman Old Style"/>
        </w:rPr>
        <w:t xml:space="preserve"> ,</w:t>
      </w:r>
      <w:proofErr w:type="gramEnd"/>
      <w:r>
        <w:rPr>
          <w:rFonts w:ascii="Bookman Old Style" w:hAnsi="Bookman Old Style"/>
        </w:rPr>
        <w:t xml:space="preserve"> предназначенного для предоставления гражданам на условиях социального найма в соответствии с действующим законодательством(жилищный фонд социального использования);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муниципального жилищного фонда коммерческого использования, предназначенного для предоставления  жилья гражданам на условиях договора  найма муниципального жилого помещения (коммерческого найма);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специализированного жилищного фонда.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 w:rsidRPr="00D22A9B">
        <w:rPr>
          <w:rFonts w:ascii="Bookman Old Style" w:hAnsi="Bookman Old Style"/>
          <w:b/>
        </w:rPr>
        <w:t>Глава 2</w:t>
      </w:r>
      <w:r>
        <w:rPr>
          <w:rFonts w:ascii="Bookman Old Style" w:hAnsi="Bookman Old Style"/>
        </w:rPr>
        <w:t xml:space="preserve">. ЖИЛИЩНЫЙ ФОНД СОЦИАЛЬНОГО ИСПОЛЬЗОВАНИЯ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 w:rsidRPr="00D22A9B">
        <w:rPr>
          <w:rFonts w:ascii="Bookman Old Style" w:hAnsi="Bookman Old Style"/>
          <w:b/>
        </w:rPr>
        <w:t>Статья 3</w:t>
      </w:r>
      <w:r>
        <w:rPr>
          <w:rFonts w:ascii="Bookman Old Style" w:hAnsi="Bookman Old Style"/>
        </w:rPr>
        <w:t xml:space="preserve">. Основания предоставления жилых помещений на условиях социального найма </w:t>
      </w:r>
    </w:p>
    <w:p w:rsidR="00DB55B4" w:rsidRDefault="00DB55B4" w:rsidP="00DB55B4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Жилищный фонд социального использования формируется в целях обеспечения жильем на условиях  договора социального найма малоимущих жителей Краснооктябрьского сельского поселения, нуждающихся в улучшении жилищных условий, признанных таковыми в установленном порядке и состоящими на учете нуждающихся в администрации Краснооктябрьского сельского поселения.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Данный жилищный фонд не может быть менее 50% муниципального жилищного фонда</w:t>
      </w:r>
      <w:proofErr w:type="gramStart"/>
      <w:r>
        <w:rPr>
          <w:rFonts w:ascii="Bookman Old Style" w:hAnsi="Bookman Old Style"/>
        </w:rPr>
        <w:t xml:space="preserve"> .</w:t>
      </w:r>
      <w:proofErr w:type="gramEnd"/>
      <w:r>
        <w:rPr>
          <w:rFonts w:ascii="Bookman Old Style" w:hAnsi="Bookman Old Style"/>
        </w:rPr>
        <w:t xml:space="preserve"> </w:t>
      </w:r>
    </w:p>
    <w:p w:rsidR="00DB55B4" w:rsidRDefault="00DB55B4" w:rsidP="00DB55B4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Учет граждан</w:t>
      </w:r>
      <w:proofErr w:type="gramStart"/>
      <w:r>
        <w:rPr>
          <w:rFonts w:ascii="Bookman Old Style" w:hAnsi="Bookman Old Style"/>
        </w:rPr>
        <w:t xml:space="preserve"> ,</w:t>
      </w:r>
      <w:proofErr w:type="gramEnd"/>
      <w:r>
        <w:rPr>
          <w:rFonts w:ascii="Bookman Old Style" w:hAnsi="Bookman Old Style"/>
        </w:rPr>
        <w:t xml:space="preserve"> нуждающихся в предоставлении жилья на условиях социального найма , ведется Администрацией </w:t>
      </w:r>
      <w:proofErr w:type="spellStart"/>
      <w:r>
        <w:rPr>
          <w:rFonts w:ascii="Bookman Old Style" w:hAnsi="Bookman Old Style"/>
        </w:rPr>
        <w:t>краснооктябрьского</w:t>
      </w:r>
      <w:proofErr w:type="spellEnd"/>
      <w:r>
        <w:rPr>
          <w:rFonts w:ascii="Bookman Old Style" w:hAnsi="Bookman Old Style"/>
        </w:rPr>
        <w:t xml:space="preserve"> сельского поселения.</w:t>
      </w:r>
    </w:p>
    <w:p w:rsidR="00DB55B4" w:rsidRDefault="00DB55B4" w:rsidP="00DB55B4">
      <w:pPr>
        <w:ind w:left="708"/>
        <w:rPr>
          <w:rFonts w:ascii="Bookman Old Style" w:hAnsi="Bookman Old Style"/>
        </w:rPr>
      </w:pP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Рассмотрение вопросов о возможности предоставления им жилья на условиях социального найма ведется общественной жилищной комиссией муниципального образования. </w:t>
      </w:r>
    </w:p>
    <w:p w:rsidR="00DB55B4" w:rsidRDefault="00DB55B4" w:rsidP="00DB55B4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Иным категориям граждан, жилые помещения на условиях социального найма могут быть предоставлены в случаях, предусмотренных законодательством Российской Федерации и Челябинской области.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 w:rsidRPr="00674D7A">
        <w:rPr>
          <w:rFonts w:ascii="Bookman Old Style" w:hAnsi="Bookman Old Style"/>
          <w:b/>
        </w:rPr>
        <w:t>Статья 4</w:t>
      </w:r>
      <w:r>
        <w:rPr>
          <w:rFonts w:ascii="Bookman Old Style" w:hAnsi="Bookman Old Style"/>
        </w:rPr>
        <w:t xml:space="preserve">. Учетная норма и норма предоставления жилья на территории Краснооктябрьского  сельского поселения  </w:t>
      </w:r>
    </w:p>
    <w:p w:rsidR="00DB55B4" w:rsidRDefault="00DB55B4" w:rsidP="00DB55B4">
      <w:pPr>
        <w:numPr>
          <w:ilvl w:val="0"/>
          <w:numId w:val="3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На территории Краснооктябрьского сельского поселения минимальный размер площади жилого помещения, </w:t>
      </w:r>
      <w:proofErr w:type="gramStart"/>
      <w:r>
        <w:rPr>
          <w:rFonts w:ascii="Bookman Old Style" w:hAnsi="Bookman Old Style"/>
        </w:rPr>
        <w:t>исходя из которого определяется</w:t>
      </w:r>
      <w:proofErr w:type="gramEnd"/>
      <w:r>
        <w:rPr>
          <w:rFonts w:ascii="Bookman Old Style" w:hAnsi="Bookman Old Style"/>
        </w:rPr>
        <w:t xml:space="preserve"> размер общей площади жилого помещения, предоставляемого по договору социального найма (норма предоставления), составляет 18 квадратных метров общей площади на одного человека. </w:t>
      </w:r>
    </w:p>
    <w:p w:rsidR="00DB55B4" w:rsidRDefault="00DB55B4" w:rsidP="00DB55B4">
      <w:pPr>
        <w:numPr>
          <w:ilvl w:val="0"/>
          <w:numId w:val="3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Размер занимаемой гражданином общей площади жилого помещения на территории Краснооктябрьского сельского поселения, исходя из которого определяется уровень обеспеченности граждан общей жилой площадью в целях принятия на учет нуждающихся </w:t>
      </w:r>
      <w:proofErr w:type="gramStart"/>
      <w:r>
        <w:rPr>
          <w:rFonts w:ascii="Bookman Old Style" w:hAnsi="Bookman Old Style"/>
        </w:rPr>
        <w:t xml:space="preserve">( </w:t>
      </w:r>
      <w:proofErr w:type="gramEnd"/>
      <w:r>
        <w:rPr>
          <w:rFonts w:ascii="Bookman Old Style" w:hAnsi="Bookman Old Style"/>
        </w:rPr>
        <w:t>учетная форма ), составляет 16 квадратных метров.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>Примечание. В целях настоящей статьи под членами семьи гражданина  понимаютс</w:t>
      </w:r>
      <w:proofErr w:type="gramStart"/>
      <w:r>
        <w:rPr>
          <w:rFonts w:ascii="Bookman Old Style" w:hAnsi="Bookman Old Style"/>
        </w:rPr>
        <w:t>я-</w:t>
      </w:r>
      <w:proofErr w:type="gramEnd"/>
      <w:r>
        <w:rPr>
          <w:rFonts w:ascii="Bookman Old Style" w:hAnsi="Bookman Old Style"/>
        </w:rPr>
        <w:t xml:space="preserve"> проживающие совместно с гражданином его супруг, дети, родители.   Другие родственники и в исключительных  случаях другие граждане могут быть признаны  членами семьи гражданина, если они вселены им в качестве  членов семьи.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 w:rsidRPr="003F36F4">
        <w:rPr>
          <w:rFonts w:ascii="Bookman Old Style" w:hAnsi="Bookman Old Style"/>
          <w:b/>
        </w:rPr>
        <w:t>Статья 5.</w:t>
      </w:r>
      <w:r>
        <w:rPr>
          <w:rFonts w:ascii="Bookman Old Style" w:hAnsi="Bookman Old Style"/>
          <w:b/>
        </w:rPr>
        <w:t xml:space="preserve">  </w:t>
      </w:r>
      <w:r w:rsidRPr="003F36F4">
        <w:rPr>
          <w:rFonts w:ascii="Bookman Old Style" w:hAnsi="Bookman Old Style"/>
        </w:rPr>
        <w:t>Правила пользования жилыми помещениями</w:t>
      </w:r>
      <w:proofErr w:type="gramStart"/>
      <w:r>
        <w:rPr>
          <w:rFonts w:ascii="Bookman Old Style" w:hAnsi="Bookman Old Style"/>
        </w:rPr>
        <w:t xml:space="preserve"> ,</w:t>
      </w:r>
      <w:proofErr w:type="gramEnd"/>
      <w:r>
        <w:rPr>
          <w:rFonts w:ascii="Bookman Old Style" w:hAnsi="Bookman Old Style"/>
        </w:rPr>
        <w:t xml:space="preserve"> основания и порядок выселения граждан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Правила пользования жилыми помещениями, предоставленными на условиях социального найма, основания и порядок прекращения договора и выселения граждан из занимаемых помещений определяются законодательством Российской Федерации. </w:t>
      </w:r>
    </w:p>
    <w:p w:rsidR="00DB55B4" w:rsidRDefault="00DB55B4" w:rsidP="00DB55B4">
      <w:pPr>
        <w:ind w:left="708"/>
        <w:rPr>
          <w:rFonts w:ascii="Bookman Old Style" w:hAnsi="Bookman Old Style"/>
        </w:rPr>
      </w:pPr>
    </w:p>
    <w:p w:rsidR="00DB55B4" w:rsidRDefault="00DB55B4" w:rsidP="00DB55B4">
      <w:pPr>
        <w:ind w:left="708"/>
        <w:rPr>
          <w:rFonts w:ascii="Bookman Old Style" w:hAnsi="Bookman Old Style"/>
        </w:rPr>
      </w:pPr>
      <w:r w:rsidRPr="000C0441">
        <w:rPr>
          <w:rFonts w:ascii="Bookman Old Style" w:hAnsi="Bookman Old Style"/>
          <w:b/>
        </w:rPr>
        <w:t xml:space="preserve">Глава 3. </w:t>
      </w:r>
      <w:r>
        <w:rPr>
          <w:rFonts w:ascii="Bookman Old Style" w:hAnsi="Bookman Old Style"/>
        </w:rPr>
        <w:t xml:space="preserve">ЖИЛИЩНЫЙ ФОНД КОММЕРЧЕСКОГО ИСПОЛЬЗОВАНИЯ </w:t>
      </w:r>
    </w:p>
    <w:p w:rsidR="00DB55B4" w:rsidRDefault="00DB55B4" w:rsidP="00DB55B4">
      <w:pPr>
        <w:ind w:left="1140"/>
        <w:rPr>
          <w:rFonts w:ascii="Bookman Old Style" w:hAnsi="Bookman Old Style"/>
        </w:rPr>
      </w:pPr>
    </w:p>
    <w:p w:rsidR="00DB55B4" w:rsidRDefault="00DB55B4" w:rsidP="00DB55B4">
      <w:pPr>
        <w:ind w:left="1140"/>
        <w:rPr>
          <w:rFonts w:ascii="Bookman Old Style" w:hAnsi="Bookman Old Style"/>
        </w:rPr>
      </w:pPr>
      <w:r w:rsidRPr="000849AA">
        <w:rPr>
          <w:rFonts w:ascii="Bookman Old Style" w:hAnsi="Bookman Old Style"/>
          <w:b/>
        </w:rPr>
        <w:t>Глава 4</w:t>
      </w:r>
      <w:r>
        <w:rPr>
          <w:rFonts w:ascii="Bookman Old Style" w:hAnsi="Bookman Old Style"/>
        </w:rPr>
        <w:t xml:space="preserve">. ЗАКЛЮЧИТЕЛЬНЫЕ ПОЛОЖЕНИЯ </w:t>
      </w:r>
    </w:p>
    <w:p w:rsidR="00DB55B4" w:rsidRDefault="00DB55B4" w:rsidP="00DB55B4">
      <w:pPr>
        <w:ind w:left="1140"/>
        <w:rPr>
          <w:rFonts w:ascii="Bookman Old Style" w:hAnsi="Bookman Old Style"/>
        </w:rPr>
      </w:pPr>
    </w:p>
    <w:p w:rsidR="00DB55B4" w:rsidRDefault="00DB55B4" w:rsidP="00DB55B4">
      <w:pPr>
        <w:ind w:left="1140"/>
        <w:rPr>
          <w:rFonts w:ascii="Bookman Old Style" w:hAnsi="Bookman Old Style"/>
        </w:rPr>
      </w:pPr>
      <w:r w:rsidRPr="000849AA">
        <w:rPr>
          <w:rFonts w:ascii="Bookman Old Style" w:hAnsi="Bookman Old Style"/>
          <w:b/>
        </w:rPr>
        <w:t>Статья 18</w:t>
      </w:r>
      <w:r>
        <w:rPr>
          <w:rFonts w:ascii="Bookman Old Style" w:hAnsi="Bookman Old Style"/>
        </w:rPr>
        <w:t xml:space="preserve">. Рассмотрение споров, связанных с использованием муниципального жилищного фонда  </w:t>
      </w:r>
    </w:p>
    <w:p w:rsidR="00DB55B4" w:rsidRDefault="00DB55B4" w:rsidP="00DB55B4">
      <w:pPr>
        <w:ind w:left="1140"/>
        <w:rPr>
          <w:rFonts w:ascii="Bookman Old Style" w:hAnsi="Bookman Old Style"/>
        </w:rPr>
      </w:pPr>
    </w:p>
    <w:p w:rsidR="00DB55B4" w:rsidRDefault="00DB55B4" w:rsidP="00DB55B4">
      <w:pPr>
        <w:ind w:left="11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Действия (бездействия) и решения органов и должностных лиц органов местного самоуправления, связанные с предоставлением и использованием жилых помещений муниципального жилищного фонда, могут быть обжалованы заинтересованными лицами Главе Краснооктябрьского сельского поселения. </w:t>
      </w:r>
    </w:p>
    <w:p w:rsidR="00DB55B4" w:rsidRDefault="00DB55B4" w:rsidP="00DB55B4">
      <w:pPr>
        <w:ind w:left="1140" w:right="-143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Поданные жалобы подлежат обязательному  рассмотрению по правилам, предусмотренным для рассмотрения жалоб и обращений граждан в органы местного самоуправления. </w:t>
      </w:r>
    </w:p>
    <w:p w:rsidR="00DB55B4" w:rsidRDefault="00DB55B4" w:rsidP="00DB55B4">
      <w:pPr>
        <w:ind w:left="11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В случае  несогласия с решением, принятым по результатам рассмотрения жалобы, действия (бездействия) и решения органов и должностных лиц могут быть обжалованы в судебном порядке. </w:t>
      </w:r>
    </w:p>
    <w:p w:rsidR="00DB55B4" w:rsidRDefault="00DB55B4" w:rsidP="00DB55B4">
      <w:pPr>
        <w:ind w:left="1140"/>
        <w:rPr>
          <w:rFonts w:ascii="Bookman Old Style" w:hAnsi="Bookman Old Style"/>
        </w:rPr>
      </w:pPr>
    </w:p>
    <w:p w:rsidR="00DB55B4" w:rsidRDefault="00DB55B4" w:rsidP="00DB55B4">
      <w:pPr>
        <w:ind w:left="1140"/>
        <w:rPr>
          <w:rFonts w:ascii="Bookman Old Style" w:hAnsi="Bookman Old Style"/>
        </w:rPr>
      </w:pPr>
    </w:p>
    <w:p w:rsidR="00DB55B4" w:rsidRDefault="00DB55B4" w:rsidP="00DB55B4">
      <w:pPr>
        <w:ind w:left="1140"/>
        <w:rPr>
          <w:rFonts w:ascii="Bookman Old Style" w:hAnsi="Bookman Old Style"/>
        </w:rPr>
      </w:pPr>
    </w:p>
    <w:p w:rsidR="00DB55B4" w:rsidRDefault="00DB55B4" w:rsidP="00DB55B4">
      <w:pPr>
        <w:ind w:left="1140"/>
        <w:rPr>
          <w:rFonts w:ascii="Bookman Old Style" w:hAnsi="Bookman Old Style"/>
        </w:rPr>
      </w:pPr>
      <w:r>
        <w:rPr>
          <w:rFonts w:ascii="Bookman Old Style" w:hAnsi="Bookman Old Style"/>
        </w:rPr>
        <w:t>Глава сельского поселения:                           А.М.Майоров</w:t>
      </w:r>
    </w:p>
    <w:p w:rsidR="00FA4FE4" w:rsidRDefault="00FA4FE4"/>
    <w:sectPr w:rsidR="00FA4FE4" w:rsidSect="00DB55B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73DA"/>
    <w:multiLevelType w:val="hybridMultilevel"/>
    <w:tmpl w:val="156C2E7C"/>
    <w:lvl w:ilvl="0" w:tplc="A93621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29980D8E">
      <w:numFmt w:val="none"/>
      <w:lvlText w:val=""/>
      <w:lvlJc w:val="left"/>
      <w:pPr>
        <w:tabs>
          <w:tab w:val="num" w:pos="360"/>
        </w:tabs>
      </w:pPr>
    </w:lvl>
    <w:lvl w:ilvl="2" w:tplc="5BDA4FB4">
      <w:numFmt w:val="none"/>
      <w:lvlText w:val=""/>
      <w:lvlJc w:val="left"/>
      <w:pPr>
        <w:tabs>
          <w:tab w:val="num" w:pos="360"/>
        </w:tabs>
      </w:pPr>
    </w:lvl>
    <w:lvl w:ilvl="3" w:tplc="3B3E2076">
      <w:numFmt w:val="none"/>
      <w:lvlText w:val=""/>
      <w:lvlJc w:val="left"/>
      <w:pPr>
        <w:tabs>
          <w:tab w:val="num" w:pos="360"/>
        </w:tabs>
      </w:pPr>
    </w:lvl>
    <w:lvl w:ilvl="4" w:tplc="94E20C9C">
      <w:numFmt w:val="none"/>
      <w:lvlText w:val=""/>
      <w:lvlJc w:val="left"/>
      <w:pPr>
        <w:tabs>
          <w:tab w:val="num" w:pos="360"/>
        </w:tabs>
      </w:pPr>
    </w:lvl>
    <w:lvl w:ilvl="5" w:tplc="0C347EAE">
      <w:numFmt w:val="none"/>
      <w:lvlText w:val=""/>
      <w:lvlJc w:val="left"/>
      <w:pPr>
        <w:tabs>
          <w:tab w:val="num" w:pos="360"/>
        </w:tabs>
      </w:pPr>
    </w:lvl>
    <w:lvl w:ilvl="6" w:tplc="6E74E310">
      <w:numFmt w:val="none"/>
      <w:lvlText w:val=""/>
      <w:lvlJc w:val="left"/>
      <w:pPr>
        <w:tabs>
          <w:tab w:val="num" w:pos="360"/>
        </w:tabs>
      </w:pPr>
    </w:lvl>
    <w:lvl w:ilvl="7" w:tplc="9BC0ACEC">
      <w:numFmt w:val="none"/>
      <w:lvlText w:val=""/>
      <w:lvlJc w:val="left"/>
      <w:pPr>
        <w:tabs>
          <w:tab w:val="num" w:pos="360"/>
        </w:tabs>
      </w:pPr>
    </w:lvl>
    <w:lvl w:ilvl="8" w:tplc="8A80CE4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703334D"/>
    <w:multiLevelType w:val="hybridMultilevel"/>
    <w:tmpl w:val="471C6CCC"/>
    <w:lvl w:ilvl="0" w:tplc="11E039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8CE40C1"/>
    <w:multiLevelType w:val="hybridMultilevel"/>
    <w:tmpl w:val="FA181BBC"/>
    <w:lvl w:ilvl="0" w:tplc="0D62E5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872910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5B4"/>
    <w:rsid w:val="00392F7F"/>
    <w:rsid w:val="003A7C3A"/>
    <w:rsid w:val="00DB55B4"/>
    <w:rsid w:val="00FA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943</Words>
  <Characters>5376</Characters>
  <Application>Microsoft Office Word</Application>
  <DocSecurity>0</DocSecurity>
  <Lines>44</Lines>
  <Paragraphs>12</Paragraphs>
  <ScaleCrop>false</ScaleCrop>
  <Company>DNA Project</Company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2014-05-05T06:44:00Z</dcterms:created>
  <dcterms:modified xsi:type="dcterms:W3CDTF">2014-05-05T09:40:00Z</dcterms:modified>
</cp:coreProperties>
</file>