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3" w:rsidRDefault="00D66193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E65" w:rsidRDefault="00C62E65" w:rsidP="00C62E65">
      <w:pPr>
        <w:pStyle w:val="ConsPlusTitle"/>
        <w:jc w:val="center"/>
        <w:outlineLvl w:val="0"/>
      </w:pPr>
      <w:r>
        <w:rPr>
          <w:noProof/>
        </w:rPr>
        <w:drawing>
          <wp:inline distT="0" distB="0" distL="0" distR="0">
            <wp:extent cx="1209675" cy="143827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E65" w:rsidRDefault="00C62E65" w:rsidP="00C62E65">
      <w:pPr>
        <w:pStyle w:val="ConsPlusTitle"/>
        <w:jc w:val="center"/>
        <w:outlineLvl w:val="0"/>
      </w:pPr>
    </w:p>
    <w:p w:rsidR="00C62E65" w:rsidRDefault="00212DB3" w:rsidP="00C62E65">
      <w:pPr>
        <w:pStyle w:val="ConsPlusTitle"/>
        <w:jc w:val="center"/>
        <w:outlineLvl w:val="0"/>
      </w:pPr>
      <w:r>
        <w:t>СОВЕТ ДЕПУТАТОВ</w:t>
      </w:r>
    </w:p>
    <w:p w:rsidR="00C62E65" w:rsidRDefault="00C62E65" w:rsidP="00C62E65">
      <w:pPr>
        <w:pStyle w:val="ConsPlusTitle"/>
        <w:jc w:val="center"/>
        <w:outlineLvl w:val="0"/>
      </w:pPr>
      <w:r>
        <w:t xml:space="preserve">ЛЕЙПЦИГСКОГО СЕЛЬСКОГО ПОСЕЛЕНИЯ ВАРНЕНСКОГО МУНИЦИПАЛЬНОГО РАЙОНА </w:t>
      </w:r>
    </w:p>
    <w:p w:rsidR="00C62E65" w:rsidRDefault="00C62E65" w:rsidP="00C62E65">
      <w:pPr>
        <w:pStyle w:val="ConsPlusTitle"/>
        <w:jc w:val="center"/>
      </w:pPr>
      <w:r>
        <w:t>ЧЕЛЯБИНСКОЙ ОБЛАСТИ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РЕШЕНИЕ</w:t>
      </w:r>
    </w:p>
    <w:p w:rsidR="00D66193" w:rsidRPr="00367D0B" w:rsidRDefault="00D66193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«</w:t>
      </w:r>
      <w:r w:rsidR="001F5B8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2 » августа 2018 года  № 18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на территории </w:t>
      </w:r>
      <w:proofErr w:type="gramStart"/>
      <w:r w:rsidR="009040B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proofErr w:type="gramEnd"/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(надзора) и муниципального контроля», Устава </w:t>
      </w:r>
      <w:r w:rsidR="009040B6">
        <w:rPr>
          <w:b w:val="0"/>
          <w:sz w:val="26"/>
          <w:szCs w:val="26"/>
          <w:bdr w:val="none" w:sz="0" w:space="0" w:color="auto" w:frame="1"/>
        </w:rPr>
        <w:t xml:space="preserve">Лейпцигского </w:t>
      </w:r>
      <w:hyperlink r:id="rId8" w:tooltip="Сельские поселения" w:history="1">
        <w:r w:rsidRPr="00367D0B">
          <w:rPr>
            <w:b w:val="0"/>
            <w:sz w:val="26"/>
            <w:szCs w:val="26"/>
          </w:rPr>
          <w:t>сельского поселения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9040B6">
        <w:rPr>
          <w:b w:val="0"/>
          <w:sz w:val="26"/>
          <w:szCs w:val="26"/>
          <w:bdr w:val="none" w:sz="0" w:space="0" w:color="auto" w:frame="1"/>
        </w:rPr>
        <w:t xml:space="preserve">Лейпцигского 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сельского поселения решил:</w:t>
      </w:r>
    </w:p>
    <w:p w:rsidR="009040B6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 согласно приложению к настоящему решению.</w:t>
      </w:r>
    </w:p>
    <w:p w:rsidR="002B3F6E" w:rsidRPr="009040B6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на официальном сайте </w:t>
      </w:r>
      <w:r w:rsidR="009040B6">
        <w:rPr>
          <w:rFonts w:ascii="Times New Roman" w:hAnsi="Times New Roman" w:cs="Times New Roman"/>
          <w:sz w:val="26"/>
          <w:szCs w:val="26"/>
        </w:rPr>
        <w:t>Лейпцигского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2B3F6E" w:rsidRDefault="002B3F6E" w:rsidP="009040B6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                               Э.Т.Пискунова</w:t>
      </w:r>
    </w:p>
    <w:p w:rsidR="001F5B88" w:rsidRDefault="001F5B8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Председатель Совета депутатов   </w:t>
      </w:r>
    </w:p>
    <w:p w:rsidR="001F5B88" w:rsidRDefault="001F5B8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Лейпцигского сельского поселения:                                               А.В.Головина</w:t>
      </w:r>
    </w:p>
    <w:p w:rsidR="001F5B88" w:rsidRDefault="001F5B8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F5B88" w:rsidRDefault="001F5B8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F5B88" w:rsidRDefault="001F5B88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Приложение</w:t>
      </w:r>
    </w:p>
    <w:p w:rsidR="00C553FB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D66193" w:rsidRPr="00367D0B" w:rsidRDefault="009040B6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КОНТРОЛЕ ЗА СОХРАННОСТЬЮ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</w:t>
      </w:r>
      <w:proofErr w:type="gramEnd"/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904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_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9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10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Лейпцигского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_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9040B6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Лейпцигского 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Лейпцигского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2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9040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документов, связанных с целями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задачами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находящиеся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в том числе 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4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5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__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6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Лейпцигского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утвержденным администрацией </w:t>
      </w:r>
      <w:r w:rsidR="009040B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Лейпцигского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7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</w:t>
      </w:r>
      <w:r w:rsidRPr="008E1D87">
        <w:rPr>
          <w:color w:val="000000"/>
          <w:sz w:val="26"/>
          <w:szCs w:val="26"/>
        </w:rPr>
        <w:lastRenderedPageBreak/>
        <w:t>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1F5B8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B6B4D"/>
    <w:rsid w:val="001D7BB2"/>
    <w:rsid w:val="001F5B88"/>
    <w:rsid w:val="00212DB3"/>
    <w:rsid w:val="002B3F6E"/>
    <w:rsid w:val="00361A98"/>
    <w:rsid w:val="00367D0B"/>
    <w:rsid w:val="003B0CFF"/>
    <w:rsid w:val="003D2D67"/>
    <w:rsid w:val="0041189F"/>
    <w:rsid w:val="00434C31"/>
    <w:rsid w:val="007042C2"/>
    <w:rsid w:val="00762DB4"/>
    <w:rsid w:val="007658DD"/>
    <w:rsid w:val="007732B1"/>
    <w:rsid w:val="007B18F6"/>
    <w:rsid w:val="007D10A9"/>
    <w:rsid w:val="008400FA"/>
    <w:rsid w:val="00852196"/>
    <w:rsid w:val="008669DB"/>
    <w:rsid w:val="008E1D87"/>
    <w:rsid w:val="009040B6"/>
    <w:rsid w:val="009A7CA3"/>
    <w:rsid w:val="00A54FBC"/>
    <w:rsid w:val="00A91F8B"/>
    <w:rsid w:val="00B803DF"/>
    <w:rsid w:val="00BF10BB"/>
    <w:rsid w:val="00C25DB7"/>
    <w:rsid w:val="00C553FB"/>
    <w:rsid w:val="00C61BFC"/>
    <w:rsid w:val="00C62E65"/>
    <w:rsid w:val="00D34923"/>
    <w:rsid w:val="00D66193"/>
    <w:rsid w:val="00DC42E8"/>
    <w:rsid w:val="00F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2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vladelet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pravoohranitelmznie_organi/" TargetMode="External"/><Relationship Id="rId17" Type="http://schemas.openxmlformats.org/officeDocument/2006/relationships/hyperlink" Target="http://sudact.ru/law/federalnyi-zakon-ot-26122008-n-294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normi_prav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konstitutciya_rossijskoj_federatci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hyperlink" Target="http://pandia.ru/text/category/sdacha_obtzektov_v_aren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20</cp:revision>
  <cp:lastPrinted>2018-08-02T05:12:00Z</cp:lastPrinted>
  <dcterms:created xsi:type="dcterms:W3CDTF">2018-07-02T11:13:00Z</dcterms:created>
  <dcterms:modified xsi:type="dcterms:W3CDTF">2018-09-13T11:22:00Z</dcterms:modified>
</cp:coreProperties>
</file>