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C4B" w:rsidRDefault="006F0C4B" w:rsidP="006F0C4B">
      <w:pPr>
        <w:spacing w:before="100" w:beforeAutospacing="1" w:after="100" w:afterAutospacing="1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220980</wp:posOffset>
            </wp:positionV>
            <wp:extent cx="774700" cy="914400"/>
            <wp:effectExtent l="19050" t="0" r="6350" b="0"/>
            <wp:wrapThrough wrapText="bothSides">
              <wp:wrapPolygon edited="0">
                <wp:start x="-531" y="0"/>
                <wp:lineTo x="-531" y="21150"/>
                <wp:lineTo x="21777" y="21150"/>
                <wp:lineTo x="21777" y="0"/>
                <wp:lineTo x="-531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0C4B" w:rsidRDefault="006F0C4B" w:rsidP="006F0C4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6F0C4B" w:rsidRDefault="006F0C4B" w:rsidP="006F0C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0C4B" w:rsidRDefault="006F0C4B" w:rsidP="006F0C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0C4B" w:rsidRDefault="006F0C4B" w:rsidP="006F0C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0C4B" w:rsidRDefault="006F0C4B" w:rsidP="006F0C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ДЕПУТАТОВ ТОЛСТИНСКОГО СЕЛЬСКОГО ПОСЕЛЕНИЯ</w:t>
      </w:r>
    </w:p>
    <w:p w:rsidR="006F0C4B" w:rsidRDefault="006F0C4B" w:rsidP="006F0C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ВАРНЕНСКОГО МУНИЦИПАЛЬНОГО РАЙОНА</w:t>
      </w:r>
    </w:p>
    <w:p w:rsidR="006F0C4B" w:rsidRDefault="006F0C4B" w:rsidP="006F0C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ЧЕЛЯБИНСКОЙ ОБЛАСТИ</w:t>
      </w:r>
    </w:p>
    <w:p w:rsidR="006F0C4B" w:rsidRDefault="006F0C4B" w:rsidP="006F0C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:rsidR="006F0C4B" w:rsidRDefault="006F0C4B" w:rsidP="006F0C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C4B" w:rsidRDefault="006F0C4B" w:rsidP="006F0C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C4B" w:rsidRDefault="006F0C4B" w:rsidP="006F0C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 октября  2012 г.                              N 12</w:t>
      </w:r>
    </w:p>
    <w:p w:rsidR="006F0C4B" w:rsidRDefault="006F0C4B" w:rsidP="006F0C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C4B" w:rsidRDefault="006F0C4B" w:rsidP="006F0C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установлении </w:t>
      </w:r>
    </w:p>
    <w:p w:rsidR="006F0C4B" w:rsidRDefault="006F0C4B" w:rsidP="006F0C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земельного налога</w:t>
      </w:r>
    </w:p>
    <w:p w:rsidR="006F0C4B" w:rsidRDefault="006F0C4B" w:rsidP="006F0C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C4B" w:rsidRDefault="006F0C4B" w:rsidP="006F0C4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главой 31 Налогового кодекса Российской Федерации, Федеральным законом «Об общих принципах организации местного самоуправления в Российской Федерации» и Уставом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Совет депутатов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решил:</w:t>
      </w:r>
    </w:p>
    <w:p w:rsidR="006F0C4B" w:rsidRDefault="006F0C4B" w:rsidP="006F0C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C4B" w:rsidRDefault="006F0C4B" w:rsidP="006F0C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Установить на территории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земельный налог.</w:t>
      </w:r>
    </w:p>
    <w:p w:rsidR="006F0C4B" w:rsidRDefault="006F0C4B" w:rsidP="006F0C4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F0C4B" w:rsidRDefault="006F0C4B" w:rsidP="006F0C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следующие налоговые ставки:</w:t>
      </w:r>
    </w:p>
    <w:p w:rsidR="006F0C4B" w:rsidRDefault="006F0C4B" w:rsidP="006F0C4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85"/>
        <w:gridCol w:w="1666"/>
      </w:tblGrid>
      <w:tr w:rsidR="006F0C4B" w:rsidTr="006F0C4B"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C4B" w:rsidRDefault="006F0C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категории земельных участков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C4B" w:rsidRDefault="006F0C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Ставка  налога           (в процентах)</w:t>
            </w:r>
          </w:p>
        </w:tc>
      </w:tr>
      <w:tr w:rsidR="006F0C4B" w:rsidTr="006F0C4B"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C4B" w:rsidRDefault="006F0C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4B" w:rsidRDefault="006F0C4B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F0C4B" w:rsidRDefault="006F0C4B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F0C4B" w:rsidRDefault="006F0C4B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6F0C4B" w:rsidTr="006F0C4B"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C4B" w:rsidRDefault="006F0C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Земельные участки занятые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относящейся к жилищному фонду и к объектам инженерной инфраструктуры жилищно-коммунального комплекса) или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приобретенных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(представленных) для жилищного строительства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4B" w:rsidRDefault="006F0C4B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F0C4B" w:rsidRDefault="006F0C4B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F0C4B" w:rsidRDefault="006F0C4B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F0C4B" w:rsidRDefault="006F0C4B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F0C4B" w:rsidRDefault="006F0C4B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F0C4B" w:rsidRDefault="006F0C4B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6F0C4B" w:rsidTr="006F0C4B"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C4B" w:rsidRDefault="006F0C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участки, предоставленные для личного подсобного хозяйства, садоводства, огородничества или животноводства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4B" w:rsidRDefault="006F0C4B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F0C4B" w:rsidRDefault="006F0C4B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6F0C4B" w:rsidTr="006F0C4B"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C4B" w:rsidRDefault="006F0C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земельные участки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C4B" w:rsidRDefault="006F0C4B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</w:tbl>
    <w:p w:rsidR="006F0C4B" w:rsidRDefault="006F0C4B" w:rsidP="006F0C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C4B" w:rsidRDefault="006F0C4B" w:rsidP="006F0C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Определить следующий порядок и сроки уплаты налога и авансовых платежей по налогу:</w:t>
      </w:r>
    </w:p>
    <w:p w:rsidR="006F0C4B" w:rsidRDefault="006F0C4B" w:rsidP="006F0C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Отчетными периодами для налогоплательщиков - организаций и физических лиц, являющихся индивидуальными предпринимателями, признаются первый квартал, второй квартал и третий квартал календарного года.</w:t>
      </w:r>
    </w:p>
    <w:p w:rsidR="006F0C4B" w:rsidRDefault="006F0C4B" w:rsidP="006F0C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Налогоплательщики - организации и физические лица, являющиеся индивидуальными предпринимателями, уплачивают авансовые платежи по налогу по итогам отчетного периода ежеквартально в размере одной четвертой соответствующей </w:t>
      </w:r>
      <w:r>
        <w:rPr>
          <w:rFonts w:ascii="Times New Roman" w:hAnsi="Times New Roman"/>
          <w:sz w:val="24"/>
          <w:szCs w:val="24"/>
        </w:rPr>
        <w:lastRenderedPageBreak/>
        <w:t xml:space="preserve">налоговой ставки - процентной доли кадастровой стоимости земельного участка по состоянию на 1 января года, являющегося налоговым периодом. </w:t>
      </w:r>
    </w:p>
    <w:p w:rsidR="006F0C4B" w:rsidRDefault="006F0C4B" w:rsidP="006F0C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уплаты авансовых платежей - за первый квартал не позднее 30 апреля, за второй квартал не позднее 31 июля, за третий квартал не позднее 31 октября. Сумма налога, подлежащая уплате по истечении налогового периода, уплачивается 1 февраля года, следующего за истекшим налоговым периодом.</w:t>
      </w:r>
    </w:p>
    <w:p w:rsidR="006F0C4B" w:rsidRDefault="006F0C4B" w:rsidP="006F0C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Налогоплательщики - физические лица, не являющиеся индивидуальными предпринимателями, уплачивают земельный налог на основании налогового уведомления без авансового платежа. Сумма налога, подлежащая уплате в налоговом периоде, уплачивается не позднее 15 ноября года, следующего за истекшим налоговым периодом.</w:t>
      </w:r>
    </w:p>
    <w:p w:rsidR="006F0C4B" w:rsidRDefault="006F0C4B" w:rsidP="006F0C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Определить срок представления налогоплательщиками документов, подтверждающих право на освобождение от уплаты по земельному налогу, не позднее 1 февраля года, следующего за истекшим налоговым периодом.</w:t>
      </w:r>
    </w:p>
    <w:p w:rsidR="006F0C4B" w:rsidRDefault="006F0C4B" w:rsidP="006F0C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(утраты) до окончания налогового периода права предоставление льготы на уплату земельного налога  налогоплательщиками представляются документы, подтверждающие возникновение (утрату) данного права, в течение 10 дней со дня его возникновения (утраты).</w:t>
      </w:r>
    </w:p>
    <w:p w:rsidR="006F0C4B" w:rsidRDefault="006F0C4B" w:rsidP="006F0C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Установить, что для организаций и физических лиц, имеющих в собственности земельные участки, являющиеся объектом налогообложения на территории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поселения, </w:t>
      </w:r>
      <w:proofErr w:type="gramStart"/>
      <w:r>
        <w:rPr>
          <w:rFonts w:ascii="Times New Roman" w:hAnsi="Times New Roman"/>
          <w:sz w:val="24"/>
          <w:szCs w:val="24"/>
        </w:rPr>
        <w:t>льготы</w:t>
      </w:r>
      <w:proofErr w:type="gramEnd"/>
      <w:r>
        <w:rPr>
          <w:rFonts w:ascii="Times New Roman" w:hAnsi="Times New Roman"/>
          <w:sz w:val="24"/>
          <w:szCs w:val="24"/>
        </w:rPr>
        <w:t xml:space="preserve"> установленные в соответствии со ст.395 Налогового Кодекса Российской Федерации действуют в полном объеме. Кроме того, в соответствии со ст.387 Налогового Кодекса Российской Федерации  освобождаются уплаты земельного налога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поселения:</w:t>
      </w:r>
    </w:p>
    <w:p w:rsidR="006F0C4B" w:rsidRDefault="006F0C4B" w:rsidP="006F0C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0C4B" w:rsidRDefault="006F0C4B" w:rsidP="006F0C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Почетный житель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6F0C4B" w:rsidRDefault="006F0C4B" w:rsidP="006F0C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Жители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района, награжденные золотым знаком отличия « За заслуги перед </w:t>
      </w:r>
      <w:proofErr w:type="spellStart"/>
      <w:r>
        <w:rPr>
          <w:rFonts w:ascii="Times New Roman" w:hAnsi="Times New Roman"/>
          <w:sz w:val="24"/>
          <w:szCs w:val="24"/>
        </w:rPr>
        <w:t>Варненским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районом»;</w:t>
      </w:r>
    </w:p>
    <w:p w:rsidR="006F0C4B" w:rsidRDefault="006F0C4B" w:rsidP="006F0C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Участники, ветераны  Великой отечественной войны – в отношении всех видов категорий земельных участков;</w:t>
      </w:r>
    </w:p>
    <w:p w:rsidR="006F0C4B" w:rsidRDefault="006F0C4B" w:rsidP="006F0C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Пенсионеры по старости - в отношении земель находящихся в черте населенного пункта и предоставленные физическим лицам для ведения личного подсобного хозяйства, огородничества, животноводства.</w:t>
      </w:r>
    </w:p>
    <w:p w:rsidR="006F0C4B" w:rsidRDefault="006F0C4B" w:rsidP="006F0C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C4B" w:rsidRDefault="006F0C4B" w:rsidP="006F0C4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Установить, что настоящее решение вступает в силу с 1 января 2013 г.</w:t>
      </w:r>
    </w:p>
    <w:p w:rsidR="006F0C4B" w:rsidRDefault="006F0C4B" w:rsidP="006F0C4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6F0C4B" w:rsidRDefault="006F0C4B" w:rsidP="006F0C4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Считать утратившим силу решение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от 20.09.2005 года № 01 "Об установлении земельного налога</w:t>
      </w:r>
      <w:proofErr w:type="gramStart"/>
      <w:r>
        <w:rPr>
          <w:rFonts w:ascii="Times New Roman" w:hAnsi="Times New Roman"/>
          <w:sz w:val="24"/>
          <w:szCs w:val="24"/>
        </w:rPr>
        <w:t>"(</w:t>
      </w:r>
      <w:proofErr w:type="gramEnd"/>
      <w:r>
        <w:rPr>
          <w:rFonts w:ascii="Times New Roman" w:hAnsi="Times New Roman"/>
          <w:sz w:val="24"/>
          <w:szCs w:val="24"/>
        </w:rPr>
        <w:t>с изменениями и дополнениями внесенных в него).</w:t>
      </w:r>
    </w:p>
    <w:p w:rsidR="006F0C4B" w:rsidRDefault="006F0C4B" w:rsidP="006F0C4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6F0C4B" w:rsidRDefault="006F0C4B" w:rsidP="006F0C4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Опубликовать настоящее решение в газете "Советское Село" и </w:t>
      </w:r>
      <w:proofErr w:type="gramStart"/>
      <w:r>
        <w:rPr>
          <w:rFonts w:ascii="Times New Roman" w:hAnsi="Times New Roman"/>
          <w:sz w:val="24"/>
          <w:szCs w:val="24"/>
        </w:rPr>
        <w:t>разместить его</w:t>
      </w:r>
      <w:proofErr w:type="gramEnd"/>
      <w:r>
        <w:rPr>
          <w:rFonts w:ascii="Times New Roman" w:hAnsi="Times New Roman"/>
          <w:sz w:val="24"/>
          <w:szCs w:val="24"/>
        </w:rPr>
        <w:t xml:space="preserve"> на официальном сайте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«</w:t>
      </w:r>
      <w:r>
        <w:rPr>
          <w:rFonts w:ascii="Times New Roman" w:hAnsi="Times New Roman"/>
          <w:sz w:val="24"/>
          <w:szCs w:val="24"/>
          <w:lang w:val="en-US"/>
        </w:rPr>
        <w:t>Varna</w:t>
      </w:r>
      <w:r>
        <w:rPr>
          <w:rFonts w:ascii="Times New Roman" w:hAnsi="Times New Roman"/>
          <w:sz w:val="24"/>
          <w:szCs w:val="24"/>
        </w:rPr>
        <w:t>74.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» не позднее 30 ноября 2012 года.</w:t>
      </w:r>
    </w:p>
    <w:p w:rsidR="006F0C4B" w:rsidRDefault="006F0C4B" w:rsidP="006F0C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C4B" w:rsidRDefault="006F0C4B" w:rsidP="006F0C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C4B" w:rsidRDefault="006F0C4B" w:rsidP="006F0C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поселения:                                     В.А.Белоус</w:t>
      </w:r>
    </w:p>
    <w:p w:rsidR="006F0C4B" w:rsidRDefault="006F0C4B" w:rsidP="006F0C4B">
      <w:pPr>
        <w:rPr>
          <w:rFonts w:ascii="Calibri" w:eastAsia="Calibri" w:hAnsi="Calibri"/>
          <w:lang w:eastAsia="en-US"/>
        </w:rPr>
      </w:pPr>
    </w:p>
    <w:p w:rsidR="001543B6" w:rsidRDefault="001543B6"/>
    <w:sectPr w:rsidR="001543B6" w:rsidSect="00D92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15F3F"/>
    <w:multiLevelType w:val="hybridMultilevel"/>
    <w:tmpl w:val="C5328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095F6B"/>
    <w:multiLevelType w:val="hybridMultilevel"/>
    <w:tmpl w:val="A692C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0C4B"/>
    <w:rsid w:val="001543B6"/>
    <w:rsid w:val="001B5B82"/>
    <w:rsid w:val="00411B5E"/>
    <w:rsid w:val="006F0C4B"/>
    <w:rsid w:val="00D92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C4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2012-09-27T11:09:00Z</dcterms:created>
  <dcterms:modified xsi:type="dcterms:W3CDTF">2012-10-26T03:26:00Z</dcterms:modified>
</cp:coreProperties>
</file>