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76" w:type="dxa"/>
        <w:tblBorders>
          <w:bottom w:val="thickThinSmallGap" w:sz="24" w:space="0" w:color="auto"/>
        </w:tblBorders>
        <w:tblLook w:val="04A0" w:firstRow="1" w:lastRow="0" w:firstColumn="1" w:lastColumn="0" w:noHBand="0" w:noVBand="1"/>
      </w:tblPr>
      <w:tblGrid>
        <w:gridCol w:w="9814"/>
      </w:tblGrid>
      <w:tr w:rsidR="007748F8" w:rsidRPr="00ED75CE" w:rsidTr="00BC47C7">
        <w:tc>
          <w:tcPr>
            <w:tcW w:w="10065" w:type="dxa"/>
          </w:tcPr>
          <w:p w:rsidR="007748F8" w:rsidRPr="00ED75CE" w:rsidRDefault="00ED75CE" w:rsidP="007748F8">
            <w:pPr>
              <w:pStyle w:val="ConsPlusNonformat"/>
              <w:tabs>
                <w:tab w:val="left" w:pos="1800"/>
                <w:tab w:val="center" w:pos="5159"/>
              </w:tabs>
              <w:ind w:firstLine="720"/>
              <w:rPr>
                <w:rFonts w:ascii="Times New Roman" w:hAnsi="Times New Roman" w:cs="Times New Roman"/>
                <w:sz w:val="24"/>
                <w:szCs w:val="24"/>
              </w:rPr>
            </w:pPr>
            <w:r>
              <w:rPr>
                <w:rFonts w:ascii="Times New Roman" w:hAnsi="Times New Roman" w:cs="Times New Roman"/>
                <w:sz w:val="24"/>
                <w:szCs w:val="24"/>
              </w:rPr>
              <w:tab/>
            </w:r>
            <w:r w:rsidR="007748F8" w:rsidRPr="00ED75CE">
              <w:rPr>
                <w:rFonts w:ascii="Times New Roman" w:hAnsi="Times New Roman" w:cs="Times New Roman"/>
                <w:sz w:val="24"/>
                <w:szCs w:val="24"/>
              </w:rPr>
              <w:tab/>
            </w:r>
            <w:r w:rsidR="007748F8" w:rsidRPr="00ED75CE">
              <w:rPr>
                <w:rFonts w:ascii="a_PlakatCmpl" w:hAnsi="a_PlakatCmpl" w:cs="Times New Roman"/>
                <w:noProof/>
                <w:sz w:val="24"/>
                <w:szCs w:val="24"/>
              </w:rPr>
              <w:drawing>
                <wp:anchor distT="0" distB="0" distL="114935" distR="114935" simplePos="0" relativeHeight="251659264" behindDoc="0" locked="0" layoutInCell="1" allowOverlap="1" wp14:anchorId="5ACE3CE9" wp14:editId="350398E0">
                  <wp:simplePos x="0" y="0"/>
                  <wp:positionH relativeFrom="margin">
                    <wp:posOffset>2920365</wp:posOffset>
                  </wp:positionH>
                  <wp:positionV relativeFrom="margin">
                    <wp:posOffset>-167640</wp:posOffset>
                  </wp:positionV>
                  <wp:extent cx="600075" cy="714375"/>
                  <wp:effectExtent l="19050" t="0" r="9525" b="0"/>
                  <wp:wrapNone/>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a:lum bright="-6000" contrast="18000"/>
                          </a:blip>
                          <a:srcRect/>
                          <a:stretch>
                            <a:fillRect/>
                          </a:stretch>
                        </pic:blipFill>
                        <pic:spPr bwMode="auto">
                          <a:xfrm>
                            <a:off x="0" y="0"/>
                            <a:ext cx="600075" cy="714375"/>
                          </a:xfrm>
                          <a:prstGeom prst="rect">
                            <a:avLst/>
                          </a:prstGeom>
                          <a:solidFill>
                            <a:srgbClr val="FFFFFF"/>
                          </a:solidFill>
                          <a:ln w="9525">
                            <a:noFill/>
                            <a:miter lim="800000"/>
                            <a:headEnd/>
                            <a:tailEnd/>
                          </a:ln>
                        </pic:spPr>
                      </pic:pic>
                    </a:graphicData>
                  </a:graphic>
                </wp:anchor>
              </w:drawing>
            </w:r>
            <w:r w:rsidR="007748F8" w:rsidRPr="00ED75CE">
              <w:rPr>
                <w:rFonts w:ascii="Times New Roman" w:hAnsi="Times New Roman" w:cs="Times New Roman"/>
                <w:sz w:val="24"/>
                <w:szCs w:val="24"/>
              </w:rPr>
              <w:t>п</w:t>
            </w:r>
          </w:p>
          <w:p w:rsidR="007748F8" w:rsidRPr="00ED75CE" w:rsidRDefault="007748F8" w:rsidP="00BC47C7">
            <w:pPr>
              <w:pStyle w:val="ConsPlusNonformat"/>
              <w:tabs>
                <w:tab w:val="left" w:pos="8055"/>
              </w:tabs>
              <w:ind w:firstLine="720"/>
              <w:rPr>
                <w:rFonts w:ascii="Times New Roman" w:hAnsi="Times New Roman" w:cs="Times New Roman"/>
                <w:sz w:val="24"/>
                <w:szCs w:val="24"/>
              </w:rPr>
            </w:pPr>
            <w:r w:rsidRPr="00ED75CE">
              <w:rPr>
                <w:rFonts w:ascii="Times New Roman" w:hAnsi="Times New Roman" w:cs="Times New Roman"/>
                <w:sz w:val="24"/>
                <w:szCs w:val="24"/>
              </w:rPr>
              <w:tab/>
            </w:r>
          </w:p>
          <w:p w:rsidR="007748F8" w:rsidRPr="00ED75CE" w:rsidRDefault="007748F8" w:rsidP="00BC47C7">
            <w:pPr>
              <w:pStyle w:val="ConsPlusNonformat"/>
              <w:ind w:firstLine="720"/>
              <w:jc w:val="center"/>
              <w:rPr>
                <w:rFonts w:ascii="Times New Roman" w:hAnsi="Times New Roman" w:cs="Times New Roman"/>
                <w:sz w:val="24"/>
                <w:szCs w:val="24"/>
              </w:rPr>
            </w:pPr>
          </w:p>
          <w:p w:rsidR="007748F8" w:rsidRPr="00ED75CE" w:rsidRDefault="007748F8" w:rsidP="00BC47C7">
            <w:pPr>
              <w:pStyle w:val="ConsPlusNonformat"/>
              <w:ind w:firstLine="720"/>
              <w:jc w:val="center"/>
              <w:rPr>
                <w:rFonts w:ascii="Times New Roman" w:hAnsi="Times New Roman" w:cs="Times New Roman"/>
                <w:sz w:val="24"/>
                <w:szCs w:val="24"/>
              </w:rPr>
            </w:pPr>
            <w:r w:rsidRPr="00ED75CE">
              <w:rPr>
                <w:rFonts w:ascii="Times New Roman" w:hAnsi="Times New Roman" w:cs="Times New Roman"/>
                <w:sz w:val="24"/>
                <w:szCs w:val="24"/>
              </w:rPr>
              <w:t>АДМИНИСТРАЦИЯ</w:t>
            </w:r>
          </w:p>
          <w:p w:rsidR="007748F8" w:rsidRPr="00ED75CE" w:rsidRDefault="007748F8" w:rsidP="00BC47C7">
            <w:pPr>
              <w:pStyle w:val="ConsPlusNonformat"/>
              <w:ind w:firstLine="720"/>
              <w:jc w:val="center"/>
              <w:rPr>
                <w:rFonts w:ascii="Times New Roman" w:hAnsi="Times New Roman" w:cs="Times New Roman"/>
                <w:sz w:val="24"/>
                <w:szCs w:val="24"/>
              </w:rPr>
            </w:pPr>
            <w:proofErr w:type="gramStart"/>
            <w:r w:rsidRPr="00ED75CE">
              <w:rPr>
                <w:rFonts w:ascii="Times New Roman" w:hAnsi="Times New Roman" w:cs="Times New Roman"/>
                <w:sz w:val="24"/>
                <w:szCs w:val="24"/>
              </w:rPr>
              <w:t>КУЛЕВЧИНСКОГО  СЕЛЬСКОГО</w:t>
            </w:r>
            <w:proofErr w:type="gramEnd"/>
            <w:r w:rsidRPr="00ED75CE">
              <w:rPr>
                <w:rFonts w:ascii="Times New Roman" w:hAnsi="Times New Roman" w:cs="Times New Roman"/>
                <w:sz w:val="24"/>
                <w:szCs w:val="24"/>
              </w:rPr>
              <w:t xml:space="preserve">  ПОСЕЛЕНИЯ  </w:t>
            </w:r>
          </w:p>
          <w:p w:rsidR="007748F8" w:rsidRPr="00ED75CE" w:rsidRDefault="007748F8" w:rsidP="00BC47C7">
            <w:pPr>
              <w:pStyle w:val="ConsPlusNonformat"/>
              <w:ind w:firstLine="720"/>
              <w:jc w:val="center"/>
              <w:rPr>
                <w:rFonts w:ascii="Times New Roman" w:hAnsi="Times New Roman" w:cs="Times New Roman"/>
                <w:sz w:val="24"/>
                <w:szCs w:val="24"/>
              </w:rPr>
            </w:pPr>
            <w:r w:rsidRPr="00ED75CE">
              <w:rPr>
                <w:rFonts w:ascii="Times New Roman" w:hAnsi="Times New Roman" w:cs="Times New Roman"/>
                <w:sz w:val="24"/>
                <w:szCs w:val="24"/>
              </w:rPr>
              <w:t>ВАРНЕНСКОГО МУНИЦИПАЛЬНОГО РАЙОНА</w:t>
            </w:r>
          </w:p>
          <w:p w:rsidR="007748F8" w:rsidRPr="00ED75CE" w:rsidRDefault="007748F8" w:rsidP="00BC47C7">
            <w:pPr>
              <w:pStyle w:val="ConsPlusNonformat"/>
              <w:ind w:firstLine="720"/>
              <w:jc w:val="center"/>
              <w:rPr>
                <w:rFonts w:ascii="Times New Roman" w:hAnsi="Times New Roman" w:cs="Times New Roman"/>
                <w:sz w:val="24"/>
                <w:szCs w:val="24"/>
              </w:rPr>
            </w:pPr>
            <w:r w:rsidRPr="00ED75CE">
              <w:rPr>
                <w:rFonts w:ascii="Times New Roman" w:hAnsi="Times New Roman" w:cs="Times New Roman"/>
                <w:sz w:val="24"/>
                <w:szCs w:val="24"/>
              </w:rPr>
              <w:t>ЧЕЛЯБИНСКОЙ ОБЛАСТИ</w:t>
            </w:r>
          </w:p>
          <w:p w:rsidR="007748F8" w:rsidRPr="00ED75CE" w:rsidRDefault="007748F8" w:rsidP="00BC47C7">
            <w:pPr>
              <w:pStyle w:val="ConsPlusNonformat"/>
              <w:ind w:firstLine="720"/>
              <w:jc w:val="center"/>
              <w:rPr>
                <w:rFonts w:ascii="Times New Roman" w:hAnsi="Times New Roman" w:cs="Times New Roman"/>
                <w:sz w:val="24"/>
                <w:szCs w:val="24"/>
              </w:rPr>
            </w:pPr>
          </w:p>
          <w:p w:rsidR="007748F8" w:rsidRPr="00ED75CE" w:rsidRDefault="007748F8" w:rsidP="00BC47C7">
            <w:pPr>
              <w:pStyle w:val="ConsPlusNonformat"/>
              <w:ind w:firstLine="720"/>
              <w:jc w:val="center"/>
              <w:rPr>
                <w:rFonts w:ascii="Times New Roman" w:hAnsi="Times New Roman" w:cs="Times New Roman"/>
                <w:b/>
                <w:sz w:val="24"/>
                <w:szCs w:val="24"/>
              </w:rPr>
            </w:pPr>
            <w:r w:rsidRPr="00ED75CE">
              <w:rPr>
                <w:rFonts w:ascii="Times New Roman" w:hAnsi="Times New Roman" w:cs="Times New Roman"/>
                <w:b/>
                <w:sz w:val="24"/>
                <w:szCs w:val="24"/>
              </w:rPr>
              <w:t>ПОСТАНОВЛЕНИЕ</w:t>
            </w:r>
          </w:p>
          <w:p w:rsidR="007748F8" w:rsidRPr="00ED75CE" w:rsidRDefault="007748F8" w:rsidP="00BC47C7">
            <w:pPr>
              <w:pStyle w:val="ConsPlusNonformat"/>
              <w:ind w:firstLine="720"/>
              <w:jc w:val="center"/>
              <w:rPr>
                <w:rFonts w:ascii="Arial" w:hAnsi="Arial" w:cs="Arial"/>
                <w:sz w:val="24"/>
                <w:szCs w:val="24"/>
              </w:rPr>
            </w:pPr>
          </w:p>
        </w:tc>
      </w:tr>
    </w:tbl>
    <w:p w:rsidR="007748F8" w:rsidRPr="00ED75CE" w:rsidRDefault="007748F8" w:rsidP="007748F8">
      <w:pPr>
        <w:pStyle w:val="ConsPlusNonformat"/>
        <w:widowControl/>
        <w:rPr>
          <w:rFonts w:ascii="Times New Roman" w:hAnsi="Times New Roman" w:cs="Times New Roman"/>
          <w:sz w:val="24"/>
          <w:szCs w:val="24"/>
        </w:rPr>
      </w:pPr>
    </w:p>
    <w:p w:rsidR="00C1246D" w:rsidRPr="00ED75CE" w:rsidRDefault="00ED75CE" w:rsidP="007748F8">
      <w:pPr>
        <w:pStyle w:val="ConsPlusNonformat"/>
        <w:widowControl/>
        <w:rPr>
          <w:rFonts w:eastAsia="Calibri"/>
          <w:color w:val="000000"/>
          <w:sz w:val="24"/>
          <w:szCs w:val="24"/>
          <w:lang w:eastAsia="en-US"/>
        </w:rPr>
      </w:pPr>
      <w:r w:rsidRPr="00ED75CE">
        <w:rPr>
          <w:rFonts w:ascii="Times New Roman" w:hAnsi="Times New Roman" w:cs="Times New Roman"/>
          <w:sz w:val="24"/>
          <w:szCs w:val="24"/>
        </w:rPr>
        <w:t xml:space="preserve"> от 20.08.</w:t>
      </w:r>
      <w:r w:rsidR="007748F8" w:rsidRPr="00ED75CE">
        <w:rPr>
          <w:rFonts w:ascii="Times New Roman" w:hAnsi="Times New Roman" w:cs="Times New Roman"/>
          <w:sz w:val="24"/>
          <w:szCs w:val="24"/>
        </w:rPr>
        <w:t>2024 года         №</w:t>
      </w:r>
      <w:r w:rsidRPr="00ED75CE">
        <w:rPr>
          <w:rFonts w:ascii="Times New Roman" w:hAnsi="Times New Roman" w:cs="Times New Roman"/>
          <w:sz w:val="24"/>
          <w:szCs w:val="24"/>
        </w:rPr>
        <w:t xml:space="preserve"> 14</w:t>
      </w:r>
    </w:p>
    <w:p w:rsidR="00C1246D" w:rsidRPr="00ED75CE" w:rsidRDefault="00C1246D" w:rsidP="00C1246D">
      <w:pPr>
        <w:widowControl/>
        <w:tabs>
          <w:tab w:val="left" w:pos="0"/>
          <w:tab w:val="left" w:pos="180"/>
          <w:tab w:val="left" w:pos="360"/>
          <w:tab w:val="left" w:pos="1080"/>
        </w:tabs>
        <w:rPr>
          <w:rFonts w:eastAsia="Calibri"/>
          <w:color w:val="000000"/>
          <w:sz w:val="24"/>
          <w:szCs w:val="24"/>
          <w:lang w:eastAsia="en-US"/>
        </w:rPr>
      </w:pPr>
      <w:r w:rsidRPr="00ED75CE">
        <w:rPr>
          <w:rFonts w:eastAsia="Calibri"/>
          <w:color w:val="000000"/>
          <w:sz w:val="24"/>
          <w:szCs w:val="24"/>
          <w:lang w:eastAsia="en-US"/>
        </w:rPr>
        <w:t xml:space="preserve">    </w:t>
      </w:r>
    </w:p>
    <w:p w:rsidR="00C1246D" w:rsidRPr="00ED75CE" w:rsidRDefault="00C1246D" w:rsidP="00C1246D">
      <w:pPr>
        <w:widowControl/>
        <w:tabs>
          <w:tab w:val="left" w:pos="0"/>
          <w:tab w:val="left" w:pos="180"/>
          <w:tab w:val="left" w:pos="360"/>
          <w:tab w:val="left" w:pos="1080"/>
        </w:tabs>
        <w:rPr>
          <w:rFonts w:eastAsia="Calibri"/>
          <w:color w:val="000000"/>
          <w:sz w:val="24"/>
          <w:szCs w:val="24"/>
          <w:lang w:eastAsia="en-US"/>
        </w:rPr>
      </w:pPr>
    </w:p>
    <w:tbl>
      <w:tblPr>
        <w:tblW w:w="9262" w:type="dxa"/>
        <w:tblLook w:val="04A0" w:firstRow="1" w:lastRow="0" w:firstColumn="1" w:lastColumn="0" w:noHBand="0" w:noVBand="1"/>
      </w:tblPr>
      <w:tblGrid>
        <w:gridCol w:w="9262"/>
      </w:tblGrid>
      <w:tr w:rsidR="003D4297" w:rsidRPr="00ED75CE" w:rsidTr="003D4297">
        <w:trPr>
          <w:cantSplit/>
          <w:trHeight w:val="109"/>
        </w:trPr>
        <w:tc>
          <w:tcPr>
            <w:tcW w:w="9262" w:type="dxa"/>
          </w:tcPr>
          <w:p w:rsidR="003D4297" w:rsidRPr="00ED75CE" w:rsidRDefault="003D4297" w:rsidP="005F1637">
            <w:pPr>
              <w:jc w:val="both"/>
              <w:rPr>
                <w:sz w:val="24"/>
                <w:szCs w:val="24"/>
              </w:rPr>
            </w:pPr>
            <w:r w:rsidRPr="00ED75CE">
              <w:rPr>
                <w:sz w:val="24"/>
                <w:szCs w:val="24"/>
              </w:rPr>
              <w:t>О порядке ведения реестра муниципального</w:t>
            </w:r>
          </w:p>
          <w:p w:rsidR="003D4297" w:rsidRPr="00ED75CE" w:rsidRDefault="00777F15" w:rsidP="005F1637">
            <w:pPr>
              <w:jc w:val="both"/>
              <w:rPr>
                <w:sz w:val="24"/>
                <w:szCs w:val="24"/>
              </w:rPr>
            </w:pPr>
            <w:r w:rsidRPr="00ED75CE">
              <w:rPr>
                <w:sz w:val="24"/>
                <w:szCs w:val="24"/>
              </w:rPr>
              <w:t>и</w:t>
            </w:r>
            <w:r w:rsidR="003D4297" w:rsidRPr="00ED75CE">
              <w:rPr>
                <w:sz w:val="24"/>
                <w:szCs w:val="24"/>
              </w:rPr>
              <w:t xml:space="preserve">мущества муниципального образования </w:t>
            </w:r>
          </w:p>
          <w:p w:rsidR="000E72FE" w:rsidRPr="00ED75CE" w:rsidRDefault="000E72FE" w:rsidP="003D4297">
            <w:pPr>
              <w:jc w:val="both"/>
              <w:rPr>
                <w:sz w:val="24"/>
                <w:szCs w:val="24"/>
              </w:rPr>
            </w:pPr>
            <w:proofErr w:type="spellStart"/>
            <w:r w:rsidRPr="00ED75CE">
              <w:rPr>
                <w:sz w:val="24"/>
                <w:szCs w:val="24"/>
              </w:rPr>
              <w:t>Кулевчинское</w:t>
            </w:r>
            <w:proofErr w:type="spellEnd"/>
            <w:r w:rsidRPr="00ED75CE">
              <w:rPr>
                <w:sz w:val="24"/>
                <w:szCs w:val="24"/>
              </w:rPr>
              <w:t xml:space="preserve"> сельское поселение </w:t>
            </w:r>
          </w:p>
          <w:p w:rsidR="000E72FE" w:rsidRPr="00ED75CE" w:rsidRDefault="000E72FE" w:rsidP="003D4297">
            <w:pPr>
              <w:jc w:val="both"/>
              <w:rPr>
                <w:sz w:val="24"/>
                <w:szCs w:val="24"/>
              </w:rPr>
            </w:pPr>
            <w:r w:rsidRPr="00ED75CE">
              <w:rPr>
                <w:sz w:val="24"/>
                <w:szCs w:val="24"/>
              </w:rPr>
              <w:t xml:space="preserve">Варненского муниципального района </w:t>
            </w:r>
          </w:p>
          <w:p w:rsidR="003D4297" w:rsidRPr="00ED75CE" w:rsidRDefault="000E72FE" w:rsidP="003D4297">
            <w:pPr>
              <w:jc w:val="both"/>
              <w:rPr>
                <w:sz w:val="24"/>
                <w:szCs w:val="24"/>
              </w:rPr>
            </w:pPr>
            <w:r w:rsidRPr="00ED75CE">
              <w:rPr>
                <w:sz w:val="24"/>
                <w:szCs w:val="24"/>
              </w:rPr>
              <w:t>Челябинской области</w:t>
            </w:r>
          </w:p>
        </w:tc>
      </w:tr>
    </w:tbl>
    <w:tbl>
      <w:tblPr>
        <w:tblpPr w:leftFromText="180" w:rightFromText="180" w:vertAnchor="text" w:horzAnchor="page" w:tblpX="751" w:tblpY="197"/>
        <w:tblW w:w="504" w:type="dxa"/>
        <w:tblLook w:val="04A0" w:firstRow="1" w:lastRow="0" w:firstColumn="1" w:lastColumn="0" w:noHBand="0" w:noVBand="1"/>
      </w:tblPr>
      <w:tblGrid>
        <w:gridCol w:w="227"/>
        <w:gridCol w:w="277"/>
      </w:tblGrid>
      <w:tr w:rsidR="003D4297" w:rsidRPr="00ED75CE" w:rsidTr="003D4297">
        <w:trPr>
          <w:cantSplit/>
          <w:trHeight w:val="112"/>
        </w:trPr>
        <w:tc>
          <w:tcPr>
            <w:tcW w:w="227" w:type="dxa"/>
          </w:tcPr>
          <w:p w:rsidR="003D4297" w:rsidRPr="00ED75CE" w:rsidRDefault="003D4297" w:rsidP="003D4297">
            <w:pPr>
              <w:pStyle w:val="1"/>
              <w:rPr>
                <w:sz w:val="24"/>
                <w:szCs w:val="24"/>
              </w:rPr>
            </w:pPr>
          </w:p>
        </w:tc>
        <w:tc>
          <w:tcPr>
            <w:tcW w:w="277" w:type="dxa"/>
          </w:tcPr>
          <w:p w:rsidR="003D4297" w:rsidRPr="00ED75CE" w:rsidRDefault="003D4297" w:rsidP="003D4297">
            <w:pPr>
              <w:pStyle w:val="1"/>
              <w:rPr>
                <w:b w:val="0"/>
                <w:bCs w:val="0"/>
                <w:sz w:val="24"/>
                <w:szCs w:val="24"/>
              </w:rPr>
            </w:pPr>
          </w:p>
        </w:tc>
      </w:tr>
    </w:tbl>
    <w:p w:rsidR="003D4297" w:rsidRPr="00ED75CE" w:rsidRDefault="003D4297" w:rsidP="003D4297">
      <w:pPr>
        <w:pStyle w:val="ConsPlusNormal"/>
        <w:widowControl/>
        <w:ind w:firstLine="0"/>
        <w:jc w:val="both"/>
        <w:rPr>
          <w:rFonts w:ascii="Times New Roman" w:hAnsi="Times New Roman" w:cs="Times New Roman"/>
          <w:b/>
          <w:bCs/>
          <w:sz w:val="24"/>
          <w:szCs w:val="24"/>
        </w:rPr>
      </w:pPr>
    </w:p>
    <w:p w:rsidR="003D4297" w:rsidRPr="00ED75CE" w:rsidRDefault="003D4297" w:rsidP="003D4297">
      <w:pPr>
        <w:pStyle w:val="ConsPlusNormal"/>
        <w:widowControl/>
        <w:ind w:firstLine="0"/>
        <w:jc w:val="both"/>
        <w:rPr>
          <w:rFonts w:ascii="Times New Roman" w:hAnsi="Times New Roman" w:cs="Times New Roman"/>
          <w:sz w:val="24"/>
          <w:szCs w:val="24"/>
        </w:rPr>
      </w:pPr>
      <w:r w:rsidRPr="00ED75CE">
        <w:rPr>
          <w:rFonts w:ascii="Times New Roman" w:hAnsi="Times New Roman" w:cs="Times New Roman"/>
          <w:b/>
          <w:bCs/>
          <w:sz w:val="24"/>
          <w:szCs w:val="24"/>
        </w:rPr>
        <w:t xml:space="preserve">           </w:t>
      </w:r>
      <w:r w:rsidRPr="00ED75CE">
        <w:rPr>
          <w:rFonts w:ascii="Times New Roman" w:hAnsi="Times New Roman" w:cs="Times New Roman"/>
          <w:sz w:val="24"/>
          <w:szCs w:val="24"/>
        </w:rPr>
        <w:t>В соответствии с 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10.10.2023 № 163-н «Об утверждении порядка ведения органами местного самоуправления реестров муниципал</w:t>
      </w:r>
      <w:r w:rsidR="007748F8" w:rsidRPr="00ED75CE">
        <w:rPr>
          <w:rFonts w:ascii="Times New Roman" w:hAnsi="Times New Roman" w:cs="Times New Roman"/>
          <w:sz w:val="24"/>
          <w:szCs w:val="24"/>
        </w:rPr>
        <w:t>ьного имущества», Администрация Кулевчинского сельского поселения Варненского муниципального района Челябинской области</w:t>
      </w:r>
      <w:r w:rsidRPr="00ED75CE">
        <w:rPr>
          <w:rFonts w:ascii="Times New Roman" w:hAnsi="Times New Roman" w:cs="Times New Roman"/>
          <w:sz w:val="24"/>
          <w:szCs w:val="24"/>
        </w:rPr>
        <w:t>:</w:t>
      </w:r>
    </w:p>
    <w:p w:rsidR="007748F8" w:rsidRPr="00ED75CE" w:rsidRDefault="007748F8" w:rsidP="003D4297">
      <w:pPr>
        <w:pStyle w:val="ConsPlusNormal"/>
        <w:widowControl/>
        <w:ind w:firstLine="0"/>
        <w:jc w:val="both"/>
        <w:rPr>
          <w:rFonts w:ascii="Times New Roman" w:hAnsi="Times New Roman" w:cs="Times New Roman"/>
          <w:sz w:val="24"/>
          <w:szCs w:val="24"/>
        </w:rPr>
      </w:pPr>
      <w:r w:rsidRPr="00ED75CE">
        <w:rPr>
          <w:rFonts w:ascii="Times New Roman" w:hAnsi="Times New Roman" w:cs="Times New Roman"/>
          <w:sz w:val="24"/>
          <w:szCs w:val="24"/>
        </w:rPr>
        <w:t>Постановляет:</w:t>
      </w:r>
    </w:p>
    <w:p w:rsidR="003D4297" w:rsidRPr="00ED75CE" w:rsidRDefault="003D4297" w:rsidP="003D4297">
      <w:pPr>
        <w:pStyle w:val="ConsPlusNormal"/>
        <w:widowControl/>
        <w:jc w:val="both"/>
        <w:rPr>
          <w:rFonts w:ascii="Times New Roman" w:hAnsi="Times New Roman" w:cs="Times New Roman"/>
          <w:sz w:val="24"/>
          <w:szCs w:val="24"/>
        </w:rPr>
      </w:pPr>
      <w:r w:rsidRPr="00ED75CE">
        <w:rPr>
          <w:rFonts w:ascii="Times New Roman" w:hAnsi="Times New Roman" w:cs="Times New Roman"/>
          <w:sz w:val="24"/>
          <w:szCs w:val="24"/>
        </w:rPr>
        <w:t xml:space="preserve">1. Принять Положение «О порядке ведения реестра муниципального имущества муниципального </w:t>
      </w:r>
      <w:proofErr w:type="gramStart"/>
      <w:r w:rsidRPr="00ED75CE">
        <w:rPr>
          <w:rFonts w:ascii="Times New Roman" w:hAnsi="Times New Roman" w:cs="Times New Roman"/>
          <w:sz w:val="24"/>
          <w:szCs w:val="24"/>
        </w:rPr>
        <w:t xml:space="preserve">образования  </w:t>
      </w:r>
      <w:proofErr w:type="spellStart"/>
      <w:r w:rsidRPr="00ED75CE">
        <w:rPr>
          <w:rFonts w:ascii="Times New Roman" w:hAnsi="Times New Roman" w:cs="Times New Roman"/>
          <w:sz w:val="24"/>
          <w:szCs w:val="24"/>
        </w:rPr>
        <w:t>К</w:t>
      </w:r>
      <w:r w:rsidR="007748F8" w:rsidRPr="00ED75CE">
        <w:rPr>
          <w:rFonts w:ascii="Times New Roman" w:hAnsi="Times New Roman" w:cs="Times New Roman"/>
          <w:sz w:val="24"/>
          <w:szCs w:val="24"/>
        </w:rPr>
        <w:t>улевчинское</w:t>
      </w:r>
      <w:proofErr w:type="spellEnd"/>
      <w:proofErr w:type="gramEnd"/>
      <w:r w:rsidR="007748F8" w:rsidRPr="00ED75CE">
        <w:rPr>
          <w:rFonts w:ascii="Times New Roman" w:hAnsi="Times New Roman" w:cs="Times New Roman"/>
          <w:sz w:val="24"/>
          <w:szCs w:val="24"/>
        </w:rPr>
        <w:t xml:space="preserve"> сельское поселение Варненского муниципального района Челябинской</w:t>
      </w:r>
      <w:r w:rsidRPr="00ED75CE">
        <w:rPr>
          <w:rFonts w:ascii="Times New Roman" w:hAnsi="Times New Roman" w:cs="Times New Roman"/>
          <w:sz w:val="24"/>
          <w:szCs w:val="24"/>
        </w:rPr>
        <w:t xml:space="preserve"> области» согласно приложению.</w:t>
      </w:r>
    </w:p>
    <w:p w:rsidR="003D4297" w:rsidRPr="00ED75CE" w:rsidRDefault="003D4297" w:rsidP="003D4297">
      <w:pPr>
        <w:pStyle w:val="ConsPlusNormal"/>
        <w:widowControl/>
        <w:jc w:val="both"/>
        <w:rPr>
          <w:rFonts w:ascii="Times New Roman" w:hAnsi="Times New Roman" w:cs="Times New Roman"/>
          <w:sz w:val="24"/>
          <w:szCs w:val="24"/>
        </w:rPr>
      </w:pPr>
      <w:r w:rsidRPr="00ED75CE">
        <w:rPr>
          <w:rFonts w:ascii="Times New Roman" w:hAnsi="Times New Roman" w:cs="Times New Roman"/>
          <w:sz w:val="24"/>
          <w:szCs w:val="24"/>
        </w:rPr>
        <w:t>2. Контроль за исполнением настоящего постановления оставляю за собой.</w:t>
      </w:r>
    </w:p>
    <w:p w:rsidR="003D4297" w:rsidRPr="00ED75CE" w:rsidRDefault="003D4297" w:rsidP="003D4297">
      <w:pPr>
        <w:tabs>
          <w:tab w:val="left" w:pos="851"/>
        </w:tabs>
        <w:ind w:firstLine="709"/>
        <w:jc w:val="both"/>
        <w:rPr>
          <w:sz w:val="24"/>
          <w:szCs w:val="24"/>
        </w:rPr>
      </w:pPr>
      <w:r w:rsidRPr="00ED75CE">
        <w:rPr>
          <w:sz w:val="24"/>
          <w:szCs w:val="24"/>
        </w:rPr>
        <w:t xml:space="preserve">3. Настоящее решение вступает в силу после </w:t>
      </w:r>
      <w:proofErr w:type="gramStart"/>
      <w:r w:rsidRPr="00ED75CE">
        <w:rPr>
          <w:sz w:val="24"/>
          <w:szCs w:val="24"/>
        </w:rPr>
        <w:t>его  опубликования</w:t>
      </w:r>
      <w:proofErr w:type="gramEnd"/>
      <w:r w:rsidRPr="00ED75CE">
        <w:rPr>
          <w:sz w:val="24"/>
          <w:szCs w:val="24"/>
        </w:rPr>
        <w:t xml:space="preserve"> </w:t>
      </w:r>
      <w:r w:rsidR="00F26425" w:rsidRPr="00ED75CE">
        <w:rPr>
          <w:sz w:val="24"/>
          <w:szCs w:val="24"/>
          <w:lang w:eastAsia="en-US"/>
        </w:rPr>
        <w:t xml:space="preserve"> на официальном сайте администрации</w:t>
      </w:r>
      <w:r w:rsidRPr="00ED75CE">
        <w:rPr>
          <w:sz w:val="24"/>
          <w:szCs w:val="24"/>
        </w:rPr>
        <w:t>.</w:t>
      </w:r>
    </w:p>
    <w:p w:rsidR="003D4297" w:rsidRPr="00ED75CE" w:rsidRDefault="003D4297" w:rsidP="003D4297">
      <w:pPr>
        <w:tabs>
          <w:tab w:val="left" w:pos="851"/>
        </w:tabs>
        <w:ind w:firstLine="709"/>
        <w:jc w:val="both"/>
        <w:rPr>
          <w:sz w:val="24"/>
          <w:szCs w:val="24"/>
        </w:rPr>
      </w:pPr>
    </w:p>
    <w:p w:rsidR="003D4297" w:rsidRPr="00ED75CE" w:rsidRDefault="003D4297" w:rsidP="003D4297">
      <w:pPr>
        <w:tabs>
          <w:tab w:val="left" w:pos="851"/>
        </w:tabs>
        <w:ind w:firstLine="709"/>
        <w:jc w:val="both"/>
        <w:rPr>
          <w:sz w:val="24"/>
          <w:szCs w:val="24"/>
        </w:rPr>
      </w:pPr>
    </w:p>
    <w:p w:rsidR="003D4297" w:rsidRPr="00ED75CE" w:rsidRDefault="003D4297" w:rsidP="003D4297">
      <w:pPr>
        <w:jc w:val="both"/>
        <w:rPr>
          <w:sz w:val="24"/>
          <w:szCs w:val="24"/>
        </w:rPr>
      </w:pPr>
    </w:p>
    <w:p w:rsidR="007748F8" w:rsidRPr="00ED75CE" w:rsidRDefault="003D4297" w:rsidP="003D4297">
      <w:pPr>
        <w:jc w:val="both"/>
        <w:rPr>
          <w:sz w:val="24"/>
          <w:szCs w:val="24"/>
        </w:rPr>
      </w:pPr>
      <w:r w:rsidRPr="00ED75CE">
        <w:rPr>
          <w:sz w:val="24"/>
          <w:szCs w:val="24"/>
        </w:rPr>
        <w:t xml:space="preserve">Глава </w:t>
      </w:r>
      <w:r w:rsidR="007748F8" w:rsidRPr="00ED75CE">
        <w:rPr>
          <w:sz w:val="24"/>
          <w:szCs w:val="24"/>
        </w:rPr>
        <w:t xml:space="preserve">Кулевчинского </w:t>
      </w:r>
    </w:p>
    <w:p w:rsidR="003D4297" w:rsidRPr="00ED75CE" w:rsidRDefault="007748F8" w:rsidP="003D4297">
      <w:pPr>
        <w:jc w:val="both"/>
        <w:rPr>
          <w:b/>
          <w:bCs/>
          <w:sz w:val="24"/>
          <w:szCs w:val="24"/>
        </w:rPr>
      </w:pPr>
      <w:r w:rsidRPr="00ED75CE">
        <w:rPr>
          <w:sz w:val="24"/>
          <w:szCs w:val="24"/>
        </w:rPr>
        <w:t xml:space="preserve">сельского поселения                                            </w:t>
      </w:r>
      <w:proofErr w:type="spellStart"/>
      <w:r w:rsidRPr="00ED75CE">
        <w:rPr>
          <w:sz w:val="24"/>
          <w:szCs w:val="24"/>
        </w:rPr>
        <w:t>В.П.Подберезная</w:t>
      </w:r>
      <w:proofErr w:type="spellEnd"/>
    </w:p>
    <w:p w:rsidR="003D4297" w:rsidRDefault="003D4297" w:rsidP="003D4297">
      <w:pPr>
        <w:spacing w:before="100" w:beforeAutospacing="1" w:after="100" w:afterAutospacing="1"/>
        <w:outlineLvl w:val="2"/>
        <w:rPr>
          <w:b/>
          <w:bCs/>
          <w:sz w:val="24"/>
          <w:szCs w:val="24"/>
        </w:rPr>
      </w:pPr>
    </w:p>
    <w:p w:rsidR="00ED75CE" w:rsidRDefault="00ED75CE" w:rsidP="003D4297">
      <w:pPr>
        <w:spacing w:before="100" w:beforeAutospacing="1" w:after="100" w:afterAutospacing="1"/>
        <w:outlineLvl w:val="2"/>
        <w:rPr>
          <w:b/>
          <w:bCs/>
          <w:sz w:val="24"/>
          <w:szCs w:val="24"/>
        </w:rPr>
      </w:pPr>
    </w:p>
    <w:p w:rsidR="00ED75CE" w:rsidRDefault="00ED75CE" w:rsidP="003D4297">
      <w:pPr>
        <w:spacing w:before="100" w:beforeAutospacing="1" w:after="100" w:afterAutospacing="1"/>
        <w:outlineLvl w:val="2"/>
        <w:rPr>
          <w:b/>
          <w:bCs/>
          <w:sz w:val="24"/>
          <w:szCs w:val="24"/>
        </w:rPr>
      </w:pPr>
    </w:p>
    <w:p w:rsidR="00ED75CE" w:rsidRPr="00ED75CE" w:rsidRDefault="00ED75CE" w:rsidP="003D4297">
      <w:pPr>
        <w:spacing w:before="100" w:beforeAutospacing="1" w:after="100" w:afterAutospacing="1"/>
        <w:outlineLvl w:val="2"/>
        <w:rPr>
          <w:b/>
          <w:bCs/>
          <w:sz w:val="24"/>
          <w:szCs w:val="24"/>
        </w:rPr>
      </w:pPr>
    </w:p>
    <w:p w:rsidR="003D4297" w:rsidRPr="00ED75CE" w:rsidRDefault="003D4297" w:rsidP="003D4297">
      <w:pPr>
        <w:spacing w:before="100" w:beforeAutospacing="1" w:after="100" w:afterAutospacing="1"/>
        <w:outlineLvl w:val="2"/>
        <w:rPr>
          <w:b/>
          <w:bCs/>
          <w:sz w:val="24"/>
          <w:szCs w:val="24"/>
        </w:rPr>
      </w:pPr>
    </w:p>
    <w:p w:rsidR="003D4297" w:rsidRPr="00ED75CE" w:rsidRDefault="003D4297" w:rsidP="003D4297">
      <w:pPr>
        <w:spacing w:before="100" w:beforeAutospacing="1" w:after="100" w:afterAutospacing="1"/>
        <w:outlineLvl w:val="2"/>
        <w:rPr>
          <w:b/>
          <w:bCs/>
          <w:sz w:val="24"/>
          <w:szCs w:val="24"/>
        </w:rPr>
      </w:pPr>
    </w:p>
    <w:p w:rsidR="003D4297" w:rsidRPr="00ED75CE" w:rsidRDefault="003D4297" w:rsidP="003D4297">
      <w:pPr>
        <w:spacing w:before="100" w:beforeAutospacing="1" w:after="100" w:afterAutospacing="1"/>
        <w:outlineLvl w:val="2"/>
        <w:rPr>
          <w:b/>
          <w:bCs/>
          <w:sz w:val="24"/>
          <w:szCs w:val="24"/>
        </w:rPr>
      </w:pPr>
    </w:p>
    <w:p w:rsidR="003D4297" w:rsidRPr="00ED75CE" w:rsidRDefault="003D4297" w:rsidP="003D4297">
      <w:pPr>
        <w:jc w:val="right"/>
        <w:outlineLvl w:val="2"/>
        <w:rPr>
          <w:bCs/>
          <w:sz w:val="24"/>
          <w:szCs w:val="24"/>
        </w:rPr>
      </w:pPr>
      <w:r w:rsidRPr="00ED75CE">
        <w:rPr>
          <w:bCs/>
          <w:sz w:val="24"/>
          <w:szCs w:val="24"/>
        </w:rPr>
        <w:lastRenderedPageBreak/>
        <w:t xml:space="preserve">Приложение </w:t>
      </w:r>
    </w:p>
    <w:p w:rsidR="003D4297" w:rsidRPr="00ED75CE" w:rsidRDefault="003D4297" w:rsidP="003D4297">
      <w:pPr>
        <w:jc w:val="right"/>
        <w:outlineLvl w:val="2"/>
        <w:rPr>
          <w:bCs/>
          <w:sz w:val="24"/>
          <w:szCs w:val="24"/>
        </w:rPr>
      </w:pPr>
      <w:r w:rsidRPr="00ED75CE">
        <w:rPr>
          <w:bCs/>
          <w:sz w:val="24"/>
          <w:szCs w:val="24"/>
        </w:rPr>
        <w:t>к постановлению администрации</w:t>
      </w:r>
    </w:p>
    <w:p w:rsidR="003D4297" w:rsidRPr="00ED75CE" w:rsidRDefault="007748F8" w:rsidP="003D4297">
      <w:pPr>
        <w:jc w:val="right"/>
        <w:outlineLvl w:val="2"/>
        <w:rPr>
          <w:bCs/>
          <w:sz w:val="24"/>
          <w:szCs w:val="24"/>
        </w:rPr>
      </w:pPr>
      <w:r w:rsidRPr="00ED75CE">
        <w:rPr>
          <w:bCs/>
          <w:sz w:val="24"/>
          <w:szCs w:val="24"/>
        </w:rPr>
        <w:t xml:space="preserve"> </w:t>
      </w:r>
      <w:proofErr w:type="spellStart"/>
      <w:r w:rsidRPr="00ED75CE">
        <w:rPr>
          <w:bCs/>
          <w:sz w:val="24"/>
          <w:szCs w:val="24"/>
        </w:rPr>
        <w:t>Кулевчинское</w:t>
      </w:r>
      <w:proofErr w:type="spellEnd"/>
      <w:r w:rsidRPr="00ED75CE">
        <w:rPr>
          <w:bCs/>
          <w:sz w:val="24"/>
          <w:szCs w:val="24"/>
        </w:rPr>
        <w:t xml:space="preserve"> сельское поселение</w:t>
      </w:r>
    </w:p>
    <w:p w:rsidR="003D4297" w:rsidRPr="00ED75CE" w:rsidRDefault="003D4297" w:rsidP="003D4297">
      <w:pPr>
        <w:jc w:val="right"/>
        <w:outlineLvl w:val="2"/>
        <w:rPr>
          <w:bCs/>
          <w:sz w:val="24"/>
          <w:szCs w:val="24"/>
        </w:rPr>
      </w:pPr>
      <w:r w:rsidRPr="00ED75CE">
        <w:rPr>
          <w:bCs/>
          <w:sz w:val="24"/>
          <w:szCs w:val="24"/>
        </w:rPr>
        <w:t xml:space="preserve">от </w:t>
      </w:r>
      <w:r w:rsidR="00ED75CE" w:rsidRPr="00ED75CE">
        <w:rPr>
          <w:bCs/>
          <w:sz w:val="24"/>
          <w:szCs w:val="24"/>
        </w:rPr>
        <w:t>20.08.2024г.</w:t>
      </w:r>
      <w:r w:rsidRPr="00ED75CE">
        <w:rPr>
          <w:bCs/>
          <w:sz w:val="24"/>
          <w:szCs w:val="24"/>
        </w:rPr>
        <w:t xml:space="preserve"> № </w:t>
      </w:r>
      <w:r w:rsidR="00ED75CE" w:rsidRPr="00ED75CE">
        <w:rPr>
          <w:bCs/>
          <w:sz w:val="24"/>
          <w:szCs w:val="24"/>
        </w:rPr>
        <w:t>14</w:t>
      </w:r>
    </w:p>
    <w:p w:rsidR="003D4297" w:rsidRPr="00ED75CE" w:rsidRDefault="003D4297" w:rsidP="003D4297">
      <w:pPr>
        <w:jc w:val="right"/>
        <w:outlineLvl w:val="2"/>
        <w:rPr>
          <w:bCs/>
          <w:sz w:val="24"/>
          <w:szCs w:val="24"/>
        </w:rPr>
      </w:pPr>
    </w:p>
    <w:p w:rsidR="003D4297" w:rsidRPr="00ED75CE" w:rsidRDefault="003D4297" w:rsidP="003D4297">
      <w:pPr>
        <w:pStyle w:val="a3"/>
        <w:ind w:firstLine="720"/>
        <w:jc w:val="center"/>
        <w:rPr>
          <w:rFonts w:ascii="Times New Roman" w:hAnsi="Times New Roman" w:cs="Times New Roman"/>
          <w:b/>
          <w:sz w:val="24"/>
          <w:szCs w:val="24"/>
          <w:lang w:eastAsia="ru-RU"/>
        </w:rPr>
      </w:pPr>
      <w:r w:rsidRPr="00ED75CE">
        <w:rPr>
          <w:rFonts w:ascii="Times New Roman" w:hAnsi="Times New Roman" w:cs="Times New Roman"/>
          <w:b/>
          <w:sz w:val="24"/>
          <w:szCs w:val="24"/>
          <w:lang w:eastAsia="ru-RU"/>
        </w:rPr>
        <w:t>Порядок ведения органами местного самоуправления реестров муниципального имущества</w:t>
      </w:r>
    </w:p>
    <w:p w:rsidR="003D4297" w:rsidRPr="00ED75CE" w:rsidRDefault="003D4297" w:rsidP="003D4297">
      <w:pPr>
        <w:pStyle w:val="a3"/>
        <w:ind w:firstLine="720"/>
        <w:jc w:val="center"/>
        <w:rPr>
          <w:rFonts w:ascii="Times New Roman" w:hAnsi="Times New Roman" w:cs="Times New Roman"/>
          <w:b/>
          <w:sz w:val="24"/>
          <w:szCs w:val="24"/>
          <w:lang w:eastAsia="ru-RU"/>
        </w:rPr>
      </w:pP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I. Общие положения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 Настоящий Порядок устанавливает правила ведения органами местного самоуправления реестров муниципального имущества (далее - реестр), в том числе состав подлежащего учету муниципального имущества и порядок его учета, состав сведений, подлежащих отражению в реестрах, а также порядок предоставления содержащейся в реестрах информации о муниципальном имуществе.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Учет муниципального имущества включает получение, экспертизу и хранение документов, содержащих сведения о муниципальном имуществе, и внесение указанных сведений в реестр в объеме, необходимом для осуществления полномочий по управлению и распоряжению муниципальным имуществом.</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2. Объектом учета муниципального имущества (далее - объект учета) является следующее муниципальное имущество: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недвижимые вещи (земельный участок или прочно связанный с землей объект, перемещение которого без несоразмерного ущерба его назначению невозможно, в том числе здание, сооружение, объект незавершенного строительства, единый недвижимый комплекс, а также жилые и нежилые помещения, </w:t>
      </w:r>
      <w:proofErr w:type="spellStart"/>
      <w:r w:rsidRPr="00ED75CE">
        <w:rPr>
          <w:rFonts w:ascii="Times New Roman" w:hAnsi="Times New Roman" w:cs="Times New Roman"/>
          <w:sz w:val="24"/>
          <w:szCs w:val="24"/>
          <w:lang w:eastAsia="ru-RU"/>
        </w:rPr>
        <w:t>машино</w:t>
      </w:r>
      <w:proofErr w:type="spellEnd"/>
      <w:r w:rsidRPr="00ED75CE">
        <w:rPr>
          <w:rFonts w:ascii="Times New Roman" w:hAnsi="Times New Roman" w:cs="Times New Roman"/>
          <w:sz w:val="24"/>
          <w:szCs w:val="24"/>
          <w:lang w:eastAsia="ru-RU"/>
        </w:rPr>
        <w:t>-места и подлежащие государственной регистрации воздушные и морские суда, суда внутреннего плавания либо иное имущество, отнесенное законом к недвижимым вещам);</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движимые вещи (в том числе документарные ценные бумаги (акции) либо иное не относящееся к недвижимым вещам имущество, стоимость которого превышает размер, определенный решениями представительных органов соответствующих муниципальных образований</w:t>
      </w:r>
      <w:hyperlink r:id="rId5" w:anchor="1111" w:history="1">
        <w:r w:rsidRPr="00ED75CE">
          <w:rPr>
            <w:rStyle w:val="a4"/>
            <w:rFonts w:ascii="Times New Roman" w:hAnsi="Times New Roman" w:cs="Times New Roman"/>
            <w:sz w:val="24"/>
            <w:szCs w:val="24"/>
            <w:vertAlign w:val="superscript"/>
            <w:lang w:eastAsia="ru-RU"/>
          </w:rPr>
          <w:t>1</w:t>
        </w:r>
      </w:hyperlink>
      <w:r w:rsidRPr="00ED75CE">
        <w:rPr>
          <w:rFonts w:ascii="Times New Roman" w:hAnsi="Times New Roman" w:cs="Times New Roman"/>
          <w:sz w:val="24"/>
          <w:szCs w:val="24"/>
          <w:lang w:eastAsia="ru-RU"/>
        </w:rPr>
        <w:t>;</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иное имущество (в том числе бездокументарные ценные бумаги), не относящееся к недвижимым и движимым вещам, стоимость которого превышает размер, определенный решениями представительных органов соответствующих муниципальных образований.</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3. Учет находящихся в муниципальной собственности природных ресурсов (объектов), драгоценных металлов и драгоценных камней, музейных предметов и музейных коллекций, а также средств местных бюджетов регулируется законодательством о природных ресурсах, драгоценных металлах и драгоценных камнях, Музейном фонде Российской Федерации и музеях в Российской Федерации и бюджетным законодательством Российской Федерации.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4. Учет муниципального имущества, сведения об объектах и (или) о количестве объектов которого составляют государственную тайну, осуществляется муниципальным органом, в распоряжении которого находятся сведения, отнесенные в соответствии со статьей 9 Закона Российской Федерации от 21 июля 1993 г. № 5485-1 "О государственной тайне" к государственной тайне, самостоятельно.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5. Ведение реестров осуществляется уполномоченными органами местного самоуправления соответствующих муниципальных образований (далее - уполномоченный орган).</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6. Учет муниципального имущества в реестре сопровождается присвоением реестрового номера муниципального имущества (далее - реестровый номер), структура и правила формирования такого номера определяются уполномоченным органом самостоятельно.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7. Документом, подтверждающим факт учета муниципального имущества в реестре, является выписка из реестра, содержащая номер и дату присвоения реестрового номера и иные </w:t>
      </w:r>
      <w:r w:rsidRPr="00ED75CE">
        <w:rPr>
          <w:rFonts w:ascii="Times New Roman" w:hAnsi="Times New Roman" w:cs="Times New Roman"/>
          <w:sz w:val="24"/>
          <w:szCs w:val="24"/>
          <w:lang w:eastAsia="ru-RU"/>
        </w:rPr>
        <w:lastRenderedPageBreak/>
        <w:t>достаточные для идентификации муниципального имущества сведения по их состоянию в реестре на дату выдачи выписки из него (далее - выписка из реестра).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Рекомендуемый образец выписки из реестра приведен в </w:t>
      </w:r>
      <w:hyperlink r:id="rId6" w:anchor="11000" w:history="1">
        <w:r w:rsidRPr="00ED75CE">
          <w:rPr>
            <w:rStyle w:val="a4"/>
            <w:rFonts w:ascii="Times New Roman" w:hAnsi="Times New Roman" w:cs="Times New Roman"/>
            <w:sz w:val="24"/>
            <w:szCs w:val="24"/>
            <w:lang w:eastAsia="ru-RU"/>
          </w:rPr>
          <w:t>приложении</w:t>
        </w:r>
      </w:hyperlink>
      <w:r w:rsidRPr="00ED75CE">
        <w:rPr>
          <w:rFonts w:ascii="Times New Roman" w:hAnsi="Times New Roman" w:cs="Times New Roman"/>
          <w:sz w:val="24"/>
          <w:szCs w:val="24"/>
          <w:lang w:eastAsia="ru-RU"/>
        </w:rPr>
        <w:t xml:space="preserve"> к настоящему Порядку.</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8. Реестры ведутся на бумажных и (или) электронных носителях.</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Способ ведения реестра определяется уполномоченным органом самостоятельно.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9. Ведение реестра осуществляется путем внесения в соответствующие подразделы реестра сведений об объектах учета, собственником (владельцем) которых является муниципальное образование, и о лицах, обладающих правами на объекты учета и сведениями о них, и уточнения изменившихся сведений о муниципальном имуществе, принадлежащем на вещном праве органу местного самоуправления, муниципальному бюджетному учреждению, муниципальному казенному учреждению, муниципальному автономному учреждению, муниципальному унитарному предприятию, муниципальному казенному предприятию или иному юридическому либо физическому лицу, которому муниципальное имущество принадлежит на вещном праве или в силу закона (далее - правообладатель), или составляющем муниципальную казну муниципального образования, а также путем исключения из реестра соответствующих сведений об объекте учета при прекращении права собственности муниципального образования на него и (или) деятельности правообладателя.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10. Неотъемлемой частью реестра являются: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а) документы, подтверждающие сведения, включаемые в реестр (далее - подтверждающие документы);</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б) иные документы, предусмотренные правовыми актами органов местного самоуправления.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11. Реестр должен храниться и обрабатываться в местах, недоступных для посторонних лиц, с соблюдением условий, обеспечивающих предотвращение хищения, утраты, искажения и подделки информации.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случае если реестр ведется на электронном носителе, реестр хранится и обрабатывается с соблюдением требований информационной безопасности, обеспечивающих конфиденциальность, целостность, доступность, подотчетность, аутентичность и достоверность информации.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содержащиеся в реестре, хранятся в соответствии с Федеральным законом от 22 октября 2004 г. № 125-ФЗ "Об архивном деле в Российской Федерации".</w:t>
      </w:r>
    </w:p>
    <w:p w:rsidR="00777F15" w:rsidRPr="00ED75CE" w:rsidRDefault="00777F15" w:rsidP="003D4297">
      <w:pPr>
        <w:pStyle w:val="a3"/>
        <w:ind w:firstLine="720"/>
        <w:jc w:val="both"/>
        <w:rPr>
          <w:rFonts w:ascii="Times New Roman" w:hAnsi="Times New Roman" w:cs="Times New Roman"/>
          <w:sz w:val="24"/>
          <w:szCs w:val="24"/>
          <w:lang w:eastAsia="ru-RU"/>
        </w:rPr>
      </w:pP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II. Состав сведений, подлежащих отражению в реестре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12. Реестр состоит из 3 разделов. В раздел 1 вносятся сведения о недвижимом имуществе, в раздел 2 вносятся сведения о движимом и об ином имуществе, в раздел 3 вносятся сведения о лицах, обладающих правами на имущество и сведениями о нем. Разделы состоят из подразделов, в каждый из которых вносятся сведения соответственно о видах недвижимого, движимого и иного имущества и лицах, обладающих правами на объекты учета и сведениями о них. В разделы 1, 2, 3 сведения вносятся с приложением подтверждающих документов.</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13. В раздел 1 вносятся сведения о недвижимом имуществе.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подраздел 1.1 раздела 1 реестра вносятся сведения о земельных участках, в том числе: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наименование земельного участка;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адрес (местоположение) земельного участка (с указанием кода Общероссийского классификатора территорий муниципальных образований (далее - ОКТМО);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кадастровый номер земельного участка (с датой присвоения);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сведения о правообладателе,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идентификационный номер налогоплательщика (далее - ИНН), код причины постановки на учет (далее - КПП) (для юридического лица), основной государственный регистрационный номер (далее - ОГРН) (для юридического лица), адрес в </w:t>
      </w:r>
      <w:r w:rsidRPr="00ED75CE">
        <w:rPr>
          <w:rFonts w:ascii="Times New Roman" w:hAnsi="Times New Roman" w:cs="Times New Roman"/>
          <w:sz w:val="24"/>
          <w:szCs w:val="24"/>
          <w:lang w:eastAsia="ru-RU"/>
        </w:rPr>
        <w:lastRenderedPageBreak/>
        <w:t>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правообладателе);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вещного права, на основании которого правообладателю принадлежит земельный участок,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основных характеристиках земельного участка, в том числе: площадь, категория земель, вид разрешенного использования;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стоимости земельного участка;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произведенном улучшении земельного участка;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установленных в отношении земельного участка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лице, в пользу которого установлены ограничения (обременения), включая полное наименование юридического лица, включающее его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 (далее - сведения о лице, в пользу которого установлены ограничения (обременения);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иные сведения (при необходимости).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подраздел 1.2 раздела 1 реестра вносятся сведения о зданиях, сооружениях, объектах незавершенного строительства, единых недвижимых комплексах и иных объектах, отнесенных законом к недвижимости, в том числе: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наименование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назначение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адрес (местоположение) объекта учета (с указанием кода ОКТМО);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кадастровый номер объекта учета (с датой присвоения);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земельном участке, на котором расположен объект учета (кадастровый номер, форма собственности, площадь);</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правообладателе;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основных характеристиках объекта учета, в том числе: тип объекта (жилое либо нежилое), площадь, протяженность, этажность (подземная этажность);</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инвентарный номер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стоимости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объекте единого недвижимого комплекса, в том числе: сведения о зданиях, сооружениях, иных вещах, являющихся составляющими единого недвижимого комплекса, сведения о земельном участке, на котором расположено здание, сооружение;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иные сведения (при необходимости).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lastRenderedPageBreak/>
        <w:t xml:space="preserve">В подраздел 1.3 раздела 1 реестра вносятся сведения о помещениях, </w:t>
      </w:r>
      <w:proofErr w:type="spellStart"/>
      <w:r w:rsidRPr="00ED75CE">
        <w:rPr>
          <w:rFonts w:ascii="Times New Roman" w:hAnsi="Times New Roman" w:cs="Times New Roman"/>
          <w:sz w:val="24"/>
          <w:szCs w:val="24"/>
          <w:lang w:eastAsia="ru-RU"/>
        </w:rPr>
        <w:t>машино</w:t>
      </w:r>
      <w:proofErr w:type="spellEnd"/>
      <w:r w:rsidRPr="00ED75CE">
        <w:rPr>
          <w:rFonts w:ascii="Times New Roman" w:hAnsi="Times New Roman" w:cs="Times New Roman"/>
          <w:sz w:val="24"/>
          <w:szCs w:val="24"/>
          <w:lang w:eastAsia="ru-RU"/>
        </w:rPr>
        <w:t>-местах и иных объектах, отнесенных законом к недвижимости, в том числе: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наименование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назначение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адрес (местоположение) объекта учета (с указанием кода ОКТМО);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кадастровый номер объекта учета (с датой присвоения);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здании, сооружении, в состав которого входит объект учета (кадастровый номер, форма собственности);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правообладателе;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основных характеристиках объекта, в том числе: тип объекта (жилое либо нежилое), площадь, этажность (подземная этажность);</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инвентарный номер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стоимости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изменениях объекта учета (произведенных достройках, капитальном ремонте, реконструкции, модернизации, сносе);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установленных в отношении объекта учета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иные сведения (при необходимости).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подраздел 1.4 раздела 1 реестра вносятся сведения о воздушных и морских судах, судах внутреннего плавания, в том числе: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наименование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назначение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порт (место) регистрации и (или) место (аэродром) базирования (с указанием кода ОКТМО);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регистрационный номер (с датой присвоения);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правообладателе;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основных характеристиках судна, в том числе: год и место постройки судна, инвентарный номер, серийный (заводской) номер, идентификационный номер судна и место строительства (для строящихся судов);</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стоимости судна;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произведенных ремонте, модернизации судна;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установленных в отношении судна ограничениях (обременениях) с указанием наименования вида ограничений (обременении), основания и даты их возникновения и прекращения;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иные сведения (при необходимости).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раздел 2 вносятся сведения о движимом и ином имуществе.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подраздел 2.1 раздела 2 реестра вносятся сведения об акциях, в том числе: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lastRenderedPageBreak/>
        <w:t>сведения об акционерном обществе (эмитенте),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акциях, в том числе: количество акций, регистрационные номера выпусков, номинальная стоимость акций, вид акций (обыкновенные или привилегированные);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правообладателе;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иные сведения (при необходимости).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подраздел 2.2 раздела 2 вносятся сведения о долях (вкладах) в уставных (складочных) капиталах хозяйственных обществ и товариществ, в том числе: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хозяйственном обществе (товариществе), включая полное наименование юридического лица, включающее его организационно-правовую форму, ИНН, КПП, ОГРН, адрес в пределах места нахождения (с указанием кода ОКТМО);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доля (вклад) в уставном (складочном) капитале хозяйственного общества, товарищества в процентах;</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правообладателе;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иные сведения (при необходимости).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подраздел 2.3 раздела 2 вносятся сведения о движимом имуществе и ином имуществе, за исключением акций и долей (вкладов) в уставных (складочных) капиталах хозяйственных обществ и товариществ, в том числе: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наименование движимого имущества (иного имущества);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объекте учета, в том числе: марка, модель, год выпуска, инвентарный номер;</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правообладателе;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стоимости;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установленных ограничениях (обременениях) с указанием наименования вида ограничений (обременении), основания и даты их возникновения и прекращения;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иные сведения (при необходимости).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подраздел 2.4 раздела 2 вносятся сведения о долях в праве общей долевой собственности на объекты недвижимого и (или) движимого имущества, в том числе: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размер доли в праве общей долевой собственности на объекты недвижимого и (или) движимого имущества;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стоимости доли;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lastRenderedPageBreak/>
        <w:t>сведения об участниках общей долевой собственности, включая полное наименование юридических лиц, включающих их организационно-правовую форму, или фамилию, имя и отчество (при наличии) физического лица, а также ИНН, КПП (для юридического лица), ОГРН (для юридического лица), адрес в пределах места нахождения (для юридических лиц), адрес регистрации по месту жительства (месту пребывания) (для физических лиц) (с указанием кода ОКТМО);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правообладателе;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вещного права, на основании которого правообладателю принадлежит объект учета, с указанием реквизитов документов - оснований возникновения (прекращения) права собственности и иного вещного права, даты возникновения (прекращения) права собственности и иного вещного права;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объектах недвижимого и (или) движимого имущества, находящихся в общей долевой собственности, в том числе наименование такого имущества и его кадастровый номер (при наличии);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об установленных в отношении доли ограничениях (обременениях) с указанием наименования вида ограничений (обременении), основания и даты их возникновения и прекращения;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лице, в пользу которого установлены ограничения (обременения);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иные сведения (при необходимости).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раздел 3 вносятся сведения о лицах, обладающих правами на муниципальное имущество и сведениями о нем, в том числе: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сведения о правообладателях;</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реестровый номер объектов учета, принадлежащих на соответствующем вещном праве;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реестровый номер объектов учета, вещные права на которые ограничены (обременены) в пользу правообладателя;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иные сведения (при необходимости).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14. Сведения об объекте учета, в том числе о лицах, обладающих правами на муниципальное имущество или сведениями о нем, не вносятся в разделы в случае их отсутствия, за исключением сведений о стоимости имущества, которые имеются у правообладателя.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Ведение учета объекта учета без указания стоимостной оценки не допускается.</w:t>
      </w:r>
    </w:p>
    <w:p w:rsidR="00777F15" w:rsidRPr="00ED75CE" w:rsidRDefault="00777F15" w:rsidP="003D4297">
      <w:pPr>
        <w:pStyle w:val="a3"/>
        <w:ind w:firstLine="720"/>
        <w:jc w:val="both"/>
        <w:rPr>
          <w:rFonts w:ascii="Times New Roman" w:hAnsi="Times New Roman" w:cs="Times New Roman"/>
          <w:sz w:val="24"/>
          <w:szCs w:val="24"/>
          <w:lang w:eastAsia="ru-RU"/>
        </w:rPr>
      </w:pP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III. Порядок учета муниципального имущества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15. Правообладатель для внесения в реестр сведений об имуществе, приобретенном им по договорам или на иных основаниях, поступающем в его хозяйственное ведение или оперативное управление в порядке, установленном законодательством Российской Федерации, обязан в 7-дневный срок со дня возникновения соответствующего права на объект учета направить в уполномоченный орган заявление о внесении в реестр сведений о таком имуществе с одновременным направлением подтверждающих документов.</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16. В отношении муниципального имущества, принадлежащего правообладателю на праве хозяйственного ведения, оперативного управления, постоянного (бессрочного) пользования, пожизненного наследуемого владения или в силу закона и не учтенного в реестре, правообладатель обязан в 7-дневный срок со дня выявления такого имущества или получения документа, подтверждающего рассекречивание сведений о нем, направить заявление о внесении в реестр сведений о таком имуществе с одновременным направлением подтверждающих документов.</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17. При изменении сведений об объекте учета или о лицах, обладающих правами на объект учета либо сведениями о нем, правообладатель для внесения в реестр новых сведений об объекте учета либо о соответствующем лице обязан в 7-дневный срок со дня получения документов, подтверждающих изменение сведений, или окончания срока представления бухгалтерской (финансовой) отчетности, установленного в соответствии с законодательством Российской Федерации (при изменении стоимости объекта учета), направить в </w:t>
      </w:r>
      <w:r w:rsidRPr="00ED75CE">
        <w:rPr>
          <w:rFonts w:ascii="Times New Roman" w:hAnsi="Times New Roman" w:cs="Times New Roman"/>
          <w:sz w:val="24"/>
          <w:szCs w:val="24"/>
          <w:lang w:eastAsia="ru-RU"/>
        </w:rPr>
        <w:lastRenderedPageBreak/>
        <w:t>уполномоченный орган заявление об изменении сведений об объекте учета с одновременным направлением документов, подтверждающих новые сведения об объекте учета или о соответствующем лице.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Если изменения касаются сведений о нескольких объектах учета, то правообладатель направляет заявление и документы, указанные в </w:t>
      </w:r>
      <w:hyperlink r:id="rId7" w:anchor="1017" w:history="1">
        <w:r w:rsidRPr="00ED75CE">
          <w:rPr>
            <w:rStyle w:val="a4"/>
            <w:rFonts w:ascii="Times New Roman" w:hAnsi="Times New Roman" w:cs="Times New Roman"/>
            <w:sz w:val="24"/>
            <w:szCs w:val="24"/>
            <w:lang w:eastAsia="ru-RU"/>
          </w:rPr>
          <w:t>абзаце первом</w:t>
        </w:r>
      </w:hyperlink>
      <w:r w:rsidRPr="00ED75CE">
        <w:rPr>
          <w:rFonts w:ascii="Times New Roman" w:hAnsi="Times New Roman" w:cs="Times New Roman"/>
          <w:sz w:val="24"/>
          <w:szCs w:val="24"/>
          <w:lang w:eastAsia="ru-RU"/>
        </w:rPr>
        <w:t xml:space="preserve"> настоящего пункта, в отношении каждого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18. В случае, если право муниципальной собственности на имущество прекращено, лицо, которому оно принадлежало на вещном праве, для исключения из реестра сведений об имуществе обязано в 7-дневный срок со дня получения сведений о прекращении указанного права направить в уполномоченный орган заявление об исключении из реестра сведений о таком имуществе с одновременным направлением документов, подтверждающих прекращение права муниципальной собственности на имущество или государственную регистрацию прекращения указанного права.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Если прекращение права муниципальной собственности на имущество влечет исключение сведений в отношении других объектов учета, то лицо, которому оно принадлежало на вещном праве, направляет заявление и документы, указанные в </w:t>
      </w:r>
      <w:hyperlink r:id="rId8" w:anchor="1018" w:history="1">
        <w:r w:rsidRPr="00ED75CE">
          <w:rPr>
            <w:rStyle w:val="a4"/>
            <w:rFonts w:ascii="Times New Roman" w:hAnsi="Times New Roman" w:cs="Times New Roman"/>
            <w:sz w:val="24"/>
            <w:szCs w:val="24"/>
            <w:lang w:eastAsia="ru-RU"/>
          </w:rPr>
          <w:t>абзаце первом</w:t>
        </w:r>
      </w:hyperlink>
      <w:r w:rsidRPr="00ED75CE">
        <w:rPr>
          <w:rFonts w:ascii="Times New Roman" w:hAnsi="Times New Roman" w:cs="Times New Roman"/>
          <w:sz w:val="24"/>
          <w:szCs w:val="24"/>
          <w:lang w:eastAsia="ru-RU"/>
        </w:rPr>
        <w:t xml:space="preserve"> настоящего пункта, в отношении каждого объекта учета.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19. В случае засекречивания сведений об учтенном в реестре объекте учета и (или) о лицах, обладающих правами на муниципальное имущество и сведениями о нем, правообладатель обязан не позднее дня, следующего за днем получения документа, подтверждающего их засекречивание, направить в уполномоченный орган обращение об исключении из реестра засекреченных сведений с указанием в нем реестрового номера объекта учета, наименований засекреченных в них сведений и реквизитов документов, подтверждающих засекречивание этих сведений.</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Уполномоченный орган не позднее дня, следующего за днем получения обращения об исключении из реестра засекреченных сведений, обязан исключить из реестра все засекреченные сведения об учтенном в нем муниципальном имуществе, а также сведения о лицах, обладающих правами на это имущество и (или) сведениями о нем, и документы, подтверждающие эти сведения.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20. Сведения об объекте учета, заявления и документы, указанные в </w:t>
      </w:r>
      <w:hyperlink r:id="rId9" w:anchor="1015" w:history="1">
        <w:r w:rsidRPr="00ED75CE">
          <w:rPr>
            <w:rStyle w:val="a4"/>
            <w:rFonts w:ascii="Times New Roman" w:hAnsi="Times New Roman" w:cs="Times New Roman"/>
            <w:sz w:val="24"/>
            <w:szCs w:val="24"/>
            <w:lang w:eastAsia="ru-RU"/>
          </w:rPr>
          <w:t>пунктах 15 - 18</w:t>
        </w:r>
      </w:hyperlink>
      <w:r w:rsidRPr="00ED75CE">
        <w:rPr>
          <w:rFonts w:ascii="Times New Roman" w:hAnsi="Times New Roman" w:cs="Times New Roman"/>
          <w:sz w:val="24"/>
          <w:szCs w:val="24"/>
          <w:lang w:eastAsia="ru-RU"/>
        </w:rPr>
        <w:t xml:space="preserve"> настоящего Порядка, направляются в уполномоченный орган правообладателем или лицом, которому имущество принадлежало на вещном праве, на бумажном носителе или в форме электронного документа, подписанного с использованием усиленной квалифицированной электронной подписи уполномоченным должностным лицом правообладателя.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21. В случае ликвидации (упразднения) являющегося правообладателем юридического лица формирование и подписание заявления об изменениях сведений и (или) заявления о исключении из реестра, а также исключение всех сведений об объекте учета из реестра осуществляются уполномоченным органом в 7-дневный срок после получения выписки из Единого государственного реестра юридических лиц (далее - ЕГРЮЛ) и ликвидационного баланса. Ликвидационный баланс не требуется, если юридическое лицо было признано судом несостоятельным (банкротом) и ликвидировано в порядке конкурсного производства или в случае признания такого юридического лица фактически прекратившим свою деятельность и его исключения из ЕГРЮЛ.</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22. Уполномоченный орган в 14-дневный срок со дня получения документов правообладателя обязан провести экспертизу документов правообладателя и по ее результатам принять одно из следующих решений:</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а) об учете в реестре объекта учета, исключении изменившихся сведений об объекте учета из реестра и о внесении в него новых сведений об объекте учета или исключении всех сведений о нем из реестра, если установлены подлинность и полнота документов правообладателя, а также достоверность и полнота содержащихся в них сведений;</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б) об отказе в учете в реестре объекта учета, если установлено, что представленное к учету имущество, в том числе имущество, право муниципальной собственности на которое не </w:t>
      </w:r>
      <w:r w:rsidRPr="00ED75CE">
        <w:rPr>
          <w:rFonts w:ascii="Times New Roman" w:hAnsi="Times New Roman" w:cs="Times New Roman"/>
          <w:sz w:val="24"/>
          <w:szCs w:val="24"/>
          <w:lang w:eastAsia="ru-RU"/>
        </w:rPr>
        <w:lastRenderedPageBreak/>
        <w:t>зарегистрировано или не подлежит регистрации, не находится в муниципальной собственности;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 о приостановлении процедуры учета в реестре объекта учета в следующих случаях:</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установлены неполнота и (или) недостоверность содержащихся в документах правообладателя сведений;</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документы, представленные правообладателем, не соответствуют требованиям, установленным настоящим Порядком, законодательством Российской Федерации и правовыми актами органов местного самоуправления.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В случае принятия уполномоченным органом решения, предусмотренного </w:t>
      </w:r>
      <w:hyperlink r:id="rId10" w:anchor="1223" w:history="1">
        <w:r w:rsidRPr="00ED75CE">
          <w:rPr>
            <w:rStyle w:val="a4"/>
            <w:rFonts w:ascii="Times New Roman" w:hAnsi="Times New Roman" w:cs="Times New Roman"/>
            <w:sz w:val="24"/>
            <w:szCs w:val="24"/>
            <w:lang w:eastAsia="ru-RU"/>
          </w:rPr>
          <w:t>подпунктом "в"</w:t>
        </w:r>
      </w:hyperlink>
      <w:r w:rsidRPr="00ED75CE">
        <w:rPr>
          <w:rFonts w:ascii="Times New Roman" w:hAnsi="Times New Roman" w:cs="Times New Roman"/>
          <w:sz w:val="24"/>
          <w:szCs w:val="24"/>
          <w:lang w:eastAsia="ru-RU"/>
        </w:rPr>
        <w:t xml:space="preserve"> настоящего пункта, уполномоченный орган направляет правообладателю требование в 7-дневный срок со дня его получения направить сведения и документы, подтверждающие недостающие сведения о муниципальном имуществе.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23. В случае выявления имущества, сведения о котором не учтены в реестре и (или) новые сведения о котором не представлены для внесения изменений в реестр, и установлено, что это имущество находится в муниципальной собственности, либо выявлено имущество, не находящееся в муниципальной собственности, которое учтено в реестре, уполномоченный орган в 7-дневный срок:</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а) вносит в реестр сведения об объекте учета, в том числе о правообладателях (при наличии);</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б) направляет правообладателю (при наличии сведений о нем) требование в 7-дневный срок со дня его получения направить сведения об объекте учета и (или) заявление об изменении сведений либо об их исключении из реестра в уполномоченный орган (в том числе с дополнительными документами, подтверждающими недостающие в реестре сведения).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24. Внесение сведений в реестр о возникновении права муниципальной собственности на имущество и о принятии его в муниципальную казну, а также внесение изменений в сведения о таком имуществе и (или) о лицах, обладающих сведениями о нем, в том числе о прекращении права хозяйственного ведения, оперативного управления, постоянного (бессрочного) пользования, пожизненного наследуемого владения или в силу закона на объект учета, принадлежавший правообладателю, осуществляется уполномоченным органом в порядке, установленном </w:t>
      </w:r>
      <w:hyperlink r:id="rId11" w:anchor="1015" w:history="1">
        <w:r w:rsidRPr="00ED75CE">
          <w:rPr>
            <w:rStyle w:val="a4"/>
            <w:rFonts w:ascii="Times New Roman" w:hAnsi="Times New Roman" w:cs="Times New Roman"/>
            <w:sz w:val="24"/>
            <w:szCs w:val="24"/>
            <w:lang w:eastAsia="ru-RU"/>
          </w:rPr>
          <w:t>пунктами 15 - 23</w:t>
        </w:r>
      </w:hyperlink>
      <w:r w:rsidRPr="00ED75CE">
        <w:rPr>
          <w:rFonts w:ascii="Times New Roman" w:hAnsi="Times New Roman" w:cs="Times New Roman"/>
          <w:sz w:val="24"/>
          <w:szCs w:val="24"/>
          <w:lang w:eastAsia="ru-RU"/>
        </w:rPr>
        <w:t xml:space="preserve"> настоящего Порядка.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25. Порядок принятия решений, предусмотренных настоящим Порядком, и сроки рассмотрения документов, если иное не предусмотрено настоящим Порядком, определяются уполномоченным органом самостоятельно.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26. Заявления, обращение и требования, предусмотренные настоящим Порядком, направляются в порядке и по формам, определяемым уполномоченным органом самостоятельно.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IV. Предоставление информации из реестра</w:t>
      </w:r>
    </w:p>
    <w:p w:rsidR="003D4297" w:rsidRPr="00ED75CE" w:rsidRDefault="003D4297" w:rsidP="003D4297">
      <w:pPr>
        <w:pStyle w:val="a3"/>
        <w:ind w:firstLine="720"/>
        <w:jc w:val="both"/>
        <w:rPr>
          <w:rFonts w:ascii="Times New Roman" w:hAnsi="Times New Roman" w:cs="Times New Roman"/>
          <w:sz w:val="24"/>
          <w:szCs w:val="24"/>
          <w:lang w:eastAsia="ru-RU"/>
        </w:rPr>
      </w:pPr>
      <w:bookmarkStart w:id="0" w:name="1027"/>
      <w:bookmarkStart w:id="1" w:name="1"/>
      <w:bookmarkEnd w:id="0"/>
      <w:bookmarkEnd w:id="1"/>
      <w:r w:rsidRPr="00ED75CE">
        <w:rPr>
          <w:rFonts w:ascii="Times New Roman" w:hAnsi="Times New Roman" w:cs="Times New Roman"/>
          <w:sz w:val="24"/>
          <w:szCs w:val="24"/>
          <w:lang w:eastAsia="ru-RU"/>
        </w:rPr>
        <w:t>27. Выписка из реестра,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предоставляются заинтересованным лицам с помощью почтовой связи либо в электронном виде, в том числе посредством электронной почты, с использованием федеральной государственной информационной системы "Единый портал государственных и муниципальных услуг (функций)"</w:t>
      </w:r>
      <w:hyperlink r:id="rId12" w:anchor="1112" w:history="1">
        <w:r w:rsidRPr="00ED75CE">
          <w:rPr>
            <w:rStyle w:val="a4"/>
            <w:rFonts w:ascii="Times New Roman" w:hAnsi="Times New Roman" w:cs="Times New Roman"/>
            <w:sz w:val="24"/>
            <w:szCs w:val="24"/>
            <w:vertAlign w:val="superscript"/>
            <w:lang w:eastAsia="ru-RU"/>
          </w:rPr>
          <w:t>2</w:t>
        </w:r>
      </w:hyperlink>
      <w:r w:rsidRPr="00ED75CE">
        <w:rPr>
          <w:rFonts w:ascii="Times New Roman" w:hAnsi="Times New Roman" w:cs="Times New Roman"/>
          <w:sz w:val="24"/>
          <w:szCs w:val="24"/>
          <w:lang w:eastAsia="ru-RU"/>
        </w:rPr>
        <w:t>, а также региональных порталов государственных и муниципальных услуг, если иное не установлено федеральными законами, указами Президента Российской Федерации и постановлениями Правительства Российской Федерации, законами и иными нормативными актами субъекта Российской Федерации и правовыми актами органов местного самоуправления в течение 10 рабочих дней со дня поступления запроса.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Уполномоченный орган вправе предоставлять документы, указанные в настоящем пункте, безвозмездно или за плату, в случае если размер указанной платы определен решением представительного органа соответствующих муниципальных образований, за исключением </w:t>
      </w:r>
      <w:r w:rsidRPr="00ED75CE">
        <w:rPr>
          <w:rFonts w:ascii="Times New Roman" w:hAnsi="Times New Roman" w:cs="Times New Roman"/>
          <w:sz w:val="24"/>
          <w:szCs w:val="24"/>
          <w:lang w:eastAsia="ru-RU"/>
        </w:rPr>
        <w:lastRenderedPageBreak/>
        <w:t xml:space="preserve">случаев предоставления информации безвозмездно в порядке, предусмотренном </w:t>
      </w:r>
      <w:hyperlink r:id="rId13" w:anchor="1029" w:history="1">
        <w:r w:rsidRPr="00ED75CE">
          <w:rPr>
            <w:rStyle w:val="a4"/>
            <w:rFonts w:ascii="Times New Roman" w:hAnsi="Times New Roman" w:cs="Times New Roman"/>
            <w:sz w:val="24"/>
            <w:szCs w:val="24"/>
            <w:lang w:eastAsia="ru-RU"/>
          </w:rPr>
          <w:t>пунктом 29</w:t>
        </w:r>
      </w:hyperlink>
      <w:r w:rsidRPr="00ED75CE">
        <w:rPr>
          <w:rFonts w:ascii="Times New Roman" w:hAnsi="Times New Roman" w:cs="Times New Roman"/>
          <w:sz w:val="24"/>
          <w:szCs w:val="24"/>
          <w:lang w:eastAsia="ru-RU"/>
        </w:rPr>
        <w:t xml:space="preserve"> настоящего Порядка.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28. Форма уведомления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определяются уполномоченным органом самостоятельно.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Выписка из реестра и уведомление об отсутствии запрашиваемой информации в реестре или отказе в предоставлении сведений из реестра в случае невозможности идентификации указанного в запросе объекта учета выдаются в единственном экземпляре.</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29. Уполномоченный орган в соответствии с законодательством Российской Федерации предоставляет безвозмездно информацию о муниципальном имуществе из реестра в виде выписок из реестра, а также уведомления об отсутствии запрашиваемой информации в реестре или отказе в предоставлении сведений реестра в случае невозможности идентификации указанного в запросе объекта учета органам государственной власти Российской Федерации, Генеральной прокуратуре Российской Федерации, Председателю Счетной палаты Российской Федерации, его заместителям, аудиторам Счетной палаты Российской Федерации и государственным внебюджетным фондам, правоохранительным органам, судам, судебным приставам-исполнителям по находящимся в производстве уголовным, гражданским и а им муниципального имущества.</w:t>
      </w: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3D4297" w:rsidRDefault="003D4297"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777F15" w:rsidRDefault="00777F15" w:rsidP="003D4297">
      <w:pPr>
        <w:pStyle w:val="a3"/>
        <w:ind w:firstLine="720"/>
        <w:jc w:val="right"/>
        <w:rPr>
          <w:rFonts w:ascii="Times New Roman" w:hAnsi="Times New Roman" w:cs="Times New Roman"/>
          <w:sz w:val="28"/>
          <w:szCs w:val="28"/>
          <w:lang w:eastAsia="ru-RU"/>
        </w:rPr>
      </w:pPr>
    </w:p>
    <w:p w:rsidR="003D4297" w:rsidRPr="00ED75CE" w:rsidRDefault="003D4297" w:rsidP="003D4297">
      <w:pPr>
        <w:pStyle w:val="a3"/>
        <w:ind w:firstLine="720"/>
        <w:jc w:val="right"/>
        <w:rPr>
          <w:rFonts w:ascii="Times New Roman" w:hAnsi="Times New Roman" w:cs="Times New Roman"/>
          <w:sz w:val="24"/>
          <w:szCs w:val="24"/>
          <w:lang w:eastAsia="ru-RU"/>
        </w:rPr>
      </w:pPr>
      <w:r w:rsidRPr="00ED75CE">
        <w:rPr>
          <w:rFonts w:ascii="Times New Roman" w:hAnsi="Times New Roman" w:cs="Times New Roman"/>
          <w:sz w:val="24"/>
          <w:szCs w:val="24"/>
          <w:lang w:eastAsia="ru-RU"/>
        </w:rPr>
        <w:t>Приложение к порядку</w:t>
      </w:r>
    </w:p>
    <w:p w:rsidR="003D4297" w:rsidRPr="00ED75CE" w:rsidRDefault="003D4297" w:rsidP="003D4297">
      <w:pPr>
        <w:pStyle w:val="a3"/>
        <w:ind w:firstLine="720"/>
        <w:jc w:val="right"/>
        <w:rPr>
          <w:rFonts w:ascii="Times New Roman" w:hAnsi="Times New Roman" w:cs="Times New Roman"/>
          <w:sz w:val="24"/>
          <w:szCs w:val="24"/>
          <w:lang w:eastAsia="ru-RU"/>
        </w:rPr>
      </w:pPr>
      <w:bookmarkStart w:id="2" w:name="_GoBack"/>
      <w:bookmarkEnd w:id="2"/>
    </w:p>
    <w:p w:rsidR="003D4297" w:rsidRPr="00ED75CE" w:rsidRDefault="003D4297" w:rsidP="003D4297">
      <w:pPr>
        <w:pStyle w:val="a3"/>
        <w:ind w:firstLine="720"/>
        <w:jc w:val="both"/>
        <w:rPr>
          <w:rFonts w:ascii="Times New Roman" w:hAnsi="Times New Roman" w:cs="Times New Roman"/>
          <w:b/>
          <w:sz w:val="24"/>
          <w:szCs w:val="24"/>
          <w:lang w:eastAsia="ru-RU"/>
        </w:rPr>
      </w:pPr>
      <w:r w:rsidRPr="00ED75CE">
        <w:rPr>
          <w:rFonts w:ascii="Times New Roman" w:hAnsi="Times New Roman" w:cs="Times New Roman"/>
          <w:sz w:val="24"/>
          <w:szCs w:val="24"/>
          <w:lang w:eastAsia="ru-RU"/>
        </w:rPr>
        <w:t>                                    </w:t>
      </w:r>
      <w:r w:rsidRPr="00ED75CE">
        <w:rPr>
          <w:rFonts w:ascii="Times New Roman" w:hAnsi="Times New Roman" w:cs="Times New Roman"/>
          <w:b/>
          <w:sz w:val="24"/>
          <w:szCs w:val="24"/>
          <w:lang w:eastAsia="ru-RU"/>
        </w:rPr>
        <w:t>ВЫПИСКА №______</w:t>
      </w:r>
    </w:p>
    <w:p w:rsidR="003D4297" w:rsidRPr="00ED75CE" w:rsidRDefault="003D4297" w:rsidP="003D4297">
      <w:pPr>
        <w:pStyle w:val="a3"/>
        <w:ind w:firstLine="720"/>
        <w:jc w:val="both"/>
        <w:rPr>
          <w:rFonts w:ascii="Times New Roman" w:hAnsi="Times New Roman" w:cs="Times New Roman"/>
          <w:b/>
          <w:sz w:val="24"/>
          <w:szCs w:val="24"/>
          <w:lang w:eastAsia="ru-RU"/>
        </w:rPr>
      </w:pPr>
      <w:r w:rsidRPr="00ED75CE">
        <w:rPr>
          <w:rFonts w:ascii="Times New Roman" w:hAnsi="Times New Roman" w:cs="Times New Roman"/>
          <w:b/>
          <w:sz w:val="24"/>
          <w:szCs w:val="24"/>
          <w:lang w:eastAsia="ru-RU"/>
        </w:rPr>
        <w:t>                из реестра муниципального имущества об объекте</w:t>
      </w:r>
    </w:p>
    <w:p w:rsidR="003D4297" w:rsidRPr="00ED75CE" w:rsidRDefault="003D4297" w:rsidP="003D4297">
      <w:pPr>
        <w:pStyle w:val="a3"/>
        <w:ind w:firstLine="720"/>
        <w:jc w:val="both"/>
        <w:rPr>
          <w:rFonts w:ascii="Times New Roman" w:hAnsi="Times New Roman" w:cs="Times New Roman"/>
          <w:b/>
          <w:sz w:val="24"/>
          <w:szCs w:val="24"/>
          <w:lang w:eastAsia="ru-RU"/>
        </w:rPr>
      </w:pPr>
      <w:r w:rsidRPr="00ED75CE">
        <w:rPr>
          <w:rFonts w:ascii="Times New Roman" w:hAnsi="Times New Roman" w:cs="Times New Roman"/>
          <w:b/>
          <w:sz w:val="24"/>
          <w:szCs w:val="24"/>
          <w:lang w:eastAsia="ru-RU"/>
        </w:rPr>
        <w:t>                            учета муниципального имущества</w:t>
      </w:r>
    </w:p>
    <w:p w:rsidR="003D4297" w:rsidRPr="00ED75CE" w:rsidRDefault="003D4297" w:rsidP="003D4297">
      <w:pPr>
        <w:pStyle w:val="a3"/>
        <w:ind w:firstLine="720"/>
        <w:jc w:val="both"/>
        <w:rPr>
          <w:rFonts w:ascii="Times New Roman" w:hAnsi="Times New Roman" w:cs="Times New Roman"/>
          <w:b/>
          <w:sz w:val="24"/>
          <w:szCs w:val="24"/>
          <w:lang w:eastAsia="ru-RU"/>
        </w:rPr>
      </w:pP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на "____"______________20___г.</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Орган   местного    самоуправления, уполномоченный   </w:t>
      </w:r>
      <w:proofErr w:type="gramStart"/>
      <w:r w:rsidRPr="00ED75CE">
        <w:rPr>
          <w:rFonts w:ascii="Times New Roman" w:hAnsi="Times New Roman" w:cs="Times New Roman"/>
          <w:sz w:val="24"/>
          <w:szCs w:val="24"/>
          <w:lang w:eastAsia="ru-RU"/>
        </w:rPr>
        <w:t>на  ведение</w:t>
      </w:r>
      <w:proofErr w:type="gramEnd"/>
      <w:r w:rsidRPr="00ED75CE">
        <w:rPr>
          <w:rFonts w:ascii="Times New Roman" w:hAnsi="Times New Roman" w:cs="Times New Roman"/>
          <w:sz w:val="24"/>
          <w:szCs w:val="24"/>
          <w:lang w:eastAsia="ru-RU"/>
        </w:rPr>
        <w:t xml:space="preserve">  реестра муниципального имущества__________________________________</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(наименование органа местного самоуправления,</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уполномоченного на ведение реестра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муниципального имущества)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Заявитель_____________________________________________________</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(наименование юридического лица, фамилия, имя, отчество</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(при наличии) физического лица)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1. Сведения об объекте муниципального имущества</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Вид и наименование объекта учета_____________________________</w:t>
      </w:r>
    </w:p>
    <w:p w:rsidR="003D4297" w:rsidRPr="00ED75CE" w:rsidRDefault="003D4297" w:rsidP="003D4297">
      <w:pPr>
        <w:pStyle w:val="a3"/>
        <w:ind w:firstLine="720"/>
        <w:jc w:val="both"/>
        <w:rPr>
          <w:rFonts w:ascii="Times New Roman" w:hAnsi="Times New Roman" w:cs="Times New Roman"/>
          <w:sz w:val="24"/>
          <w:szCs w:val="24"/>
          <w:lang w:eastAsia="ru-RU"/>
        </w:rPr>
      </w:pPr>
    </w:p>
    <w:tbl>
      <w:tblPr>
        <w:tblW w:w="11511" w:type="dxa"/>
        <w:tblCellSpacing w:w="15" w:type="dxa"/>
        <w:tblLook w:val="04A0" w:firstRow="1" w:lastRow="0" w:firstColumn="1" w:lastColumn="0" w:noHBand="0" w:noVBand="1"/>
      </w:tblPr>
      <w:tblGrid>
        <w:gridCol w:w="1982"/>
        <w:gridCol w:w="87"/>
        <w:gridCol w:w="30"/>
        <w:gridCol w:w="940"/>
        <w:gridCol w:w="250"/>
        <w:gridCol w:w="3214"/>
        <w:gridCol w:w="888"/>
        <w:gridCol w:w="4070"/>
        <w:gridCol w:w="50"/>
      </w:tblGrid>
      <w:tr w:rsidR="003D4297" w:rsidRPr="00ED75CE" w:rsidTr="005F1637">
        <w:trPr>
          <w:trHeight w:val="525"/>
          <w:tblCellSpacing w:w="15" w:type="dxa"/>
        </w:trPr>
        <w:tc>
          <w:tcPr>
            <w:tcW w:w="199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Реестровый номер</w:t>
            </w:r>
          </w:p>
        </w:tc>
        <w:tc>
          <w:tcPr>
            <w:tcW w:w="58"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ED75CE" w:rsidRDefault="003D4297" w:rsidP="005F1637">
            <w:pPr>
              <w:rPr>
                <w:sz w:val="24"/>
                <w:szCs w:val="24"/>
              </w:rPr>
            </w:pPr>
          </w:p>
          <w:p w:rsidR="003D4297" w:rsidRPr="00ED75CE" w:rsidRDefault="003D4297" w:rsidP="005F1637">
            <w:pPr>
              <w:pStyle w:val="a3"/>
              <w:spacing w:line="276" w:lineRule="auto"/>
              <w:jc w:val="both"/>
              <w:rPr>
                <w:rFonts w:ascii="Times New Roman" w:hAnsi="Times New Roman" w:cs="Times New Roman"/>
                <w:sz w:val="24"/>
                <w:szCs w:val="24"/>
                <w:lang w:eastAsia="ru-RU"/>
              </w:rPr>
            </w:pPr>
          </w:p>
        </w:tc>
        <w:tc>
          <w:tcPr>
            <w:tcW w:w="446" w:type="dxa"/>
            <w:gridSpan w:val="2"/>
            <w:tcBorders>
              <w:top w:val="single" w:sz="4" w:space="0" w:color="auto"/>
              <w:left w:val="nil"/>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182" w:type="dxa"/>
            <w:tcBorders>
              <w:top w:val="nil"/>
              <w:left w:val="nil"/>
              <w:bottom w:val="nil"/>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333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left="18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Дата присвоения </w:t>
            </w:r>
          </w:p>
        </w:tc>
        <w:tc>
          <w:tcPr>
            <w:tcW w:w="925"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3D4297" w:rsidRPr="00ED75CE" w:rsidRDefault="003D4297" w:rsidP="005F1637">
            <w:pPr>
              <w:pStyle w:val="a3"/>
              <w:spacing w:line="276" w:lineRule="auto"/>
              <w:jc w:val="both"/>
              <w:rPr>
                <w:rFonts w:ascii="Times New Roman" w:hAnsi="Times New Roman" w:cs="Times New Roman"/>
                <w:sz w:val="24"/>
                <w:szCs w:val="24"/>
                <w:lang w:eastAsia="ru-RU"/>
              </w:rPr>
            </w:pPr>
          </w:p>
        </w:tc>
        <w:tc>
          <w:tcPr>
            <w:tcW w:w="4335" w:type="dxa"/>
            <w:gridSpan w:val="2"/>
            <w:tcBorders>
              <w:top w:val="nil"/>
              <w:left w:val="single" w:sz="4" w:space="0" w:color="auto"/>
              <w:bottom w:val="nil"/>
              <w:right w:val="nil"/>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r>
      <w:tr w:rsidR="003D4297" w:rsidRPr="00ED75CE" w:rsidTr="005F1637">
        <w:trPr>
          <w:gridAfter w:val="1"/>
          <w:wAfter w:w="5" w:type="dxa"/>
          <w:trHeight w:val="120"/>
          <w:tblCellSpacing w:w="15" w:type="dxa"/>
        </w:trPr>
        <w:tc>
          <w:tcPr>
            <w:tcW w:w="0" w:type="auto"/>
            <w:gridSpan w:val="3"/>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0" w:type="auto"/>
            <w:tcMar>
              <w:top w:w="15" w:type="dxa"/>
              <w:left w:w="15" w:type="dxa"/>
              <w:bottom w:w="15" w:type="dxa"/>
              <w:right w:w="15" w:type="dxa"/>
            </w:tcMar>
            <w:hideMark/>
          </w:tcPr>
          <w:p w:rsidR="003D4297" w:rsidRPr="00ED75CE" w:rsidRDefault="003D4297" w:rsidP="005F1637">
            <w:pPr>
              <w:rPr>
                <w:sz w:val="24"/>
                <w:szCs w:val="24"/>
              </w:rPr>
            </w:pPr>
          </w:p>
        </w:tc>
        <w:tc>
          <w:tcPr>
            <w:tcW w:w="8827" w:type="dxa"/>
            <w:gridSpan w:val="4"/>
            <w:tcMar>
              <w:top w:w="15" w:type="dxa"/>
              <w:left w:w="15" w:type="dxa"/>
              <w:bottom w:w="15" w:type="dxa"/>
              <w:right w:w="15" w:type="dxa"/>
            </w:tcMar>
            <w:hideMark/>
          </w:tcPr>
          <w:p w:rsidR="003D4297" w:rsidRPr="00ED75CE" w:rsidRDefault="003D4297" w:rsidP="005F1637">
            <w:pPr>
              <w:rPr>
                <w:sz w:val="24"/>
                <w:szCs w:val="24"/>
              </w:rPr>
            </w:pPr>
          </w:p>
        </w:tc>
      </w:tr>
    </w:tbl>
    <w:p w:rsidR="003D4297" w:rsidRPr="00ED75CE" w:rsidRDefault="003D4297" w:rsidP="003D4297">
      <w:pPr>
        <w:pStyle w:val="a3"/>
        <w:ind w:firstLine="720"/>
        <w:jc w:val="both"/>
        <w:rPr>
          <w:rFonts w:ascii="Times New Roman" w:hAnsi="Times New Roman" w:cs="Times New Roman"/>
          <w:vanish/>
          <w:sz w:val="24"/>
          <w:szCs w:val="24"/>
          <w:lang w:eastAsia="ru-RU"/>
        </w:rPr>
      </w:pPr>
    </w:p>
    <w:tbl>
      <w:tblPr>
        <w:tblW w:w="0" w:type="auto"/>
        <w:tblCellSpacing w:w="15" w:type="dxa"/>
        <w:tblLook w:val="04A0" w:firstRow="1" w:lastRow="0" w:firstColumn="1" w:lastColumn="0" w:noHBand="0" w:noVBand="1"/>
      </w:tblPr>
      <w:tblGrid>
        <w:gridCol w:w="4440"/>
        <w:gridCol w:w="4394"/>
        <w:gridCol w:w="142"/>
      </w:tblGrid>
      <w:tr w:rsidR="003D4297" w:rsidRPr="00ED75CE" w:rsidTr="005F1637">
        <w:trPr>
          <w:trHeight w:val="300"/>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Наименования сведений</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Значения сведений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ED75CE" w:rsidRDefault="003D4297" w:rsidP="005F1637">
            <w:pPr>
              <w:pStyle w:val="a3"/>
              <w:spacing w:line="276" w:lineRule="auto"/>
              <w:jc w:val="both"/>
              <w:rPr>
                <w:rFonts w:ascii="Times New Roman" w:hAnsi="Times New Roman" w:cs="Times New Roman"/>
                <w:sz w:val="24"/>
                <w:szCs w:val="24"/>
                <w:lang w:eastAsia="ru-RU"/>
              </w:rPr>
            </w:pPr>
          </w:p>
        </w:tc>
      </w:tr>
      <w:tr w:rsidR="003D4297" w:rsidRPr="00ED75CE" w:rsidTr="005F1637">
        <w:trPr>
          <w:trHeight w:val="15"/>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ED75C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ED75CE" w:rsidRDefault="003D4297" w:rsidP="005F1637">
            <w:pPr>
              <w:rPr>
                <w:sz w:val="24"/>
                <w:szCs w:val="24"/>
              </w:rPr>
            </w:pPr>
          </w:p>
        </w:tc>
      </w:tr>
      <w:tr w:rsidR="003D4297" w:rsidRPr="00ED75CE" w:rsidTr="005F1637">
        <w:trPr>
          <w:trHeight w:val="135"/>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1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2 </w:t>
            </w:r>
          </w:p>
        </w:tc>
        <w:tc>
          <w:tcPr>
            <w:tcW w:w="97" w:type="dxa"/>
            <w:vMerge w:val="restart"/>
            <w:tcBorders>
              <w:top w:val="nil"/>
              <w:left w:val="single" w:sz="4" w:space="0" w:color="auto"/>
              <w:bottom w:val="nil"/>
              <w:right w:val="nil"/>
            </w:tcBorders>
            <w:tcMar>
              <w:top w:w="15" w:type="dxa"/>
              <w:left w:w="15" w:type="dxa"/>
              <w:bottom w:w="15" w:type="dxa"/>
              <w:right w:w="15" w:type="dxa"/>
            </w:tcMar>
          </w:tcPr>
          <w:p w:rsidR="003D4297" w:rsidRPr="00ED75CE" w:rsidRDefault="003D4297" w:rsidP="005F1637">
            <w:pPr>
              <w:pStyle w:val="a3"/>
              <w:spacing w:line="276" w:lineRule="auto"/>
              <w:jc w:val="both"/>
              <w:rPr>
                <w:rFonts w:ascii="Times New Roman" w:hAnsi="Times New Roman" w:cs="Times New Roman"/>
                <w:sz w:val="24"/>
                <w:szCs w:val="24"/>
                <w:lang w:eastAsia="ru-RU"/>
              </w:rPr>
            </w:pPr>
          </w:p>
        </w:tc>
      </w:tr>
      <w:tr w:rsidR="003D4297" w:rsidRPr="00ED75CE" w:rsidTr="005F1637">
        <w:trPr>
          <w:trHeight w:val="180"/>
          <w:tblCellSpacing w:w="15" w:type="dxa"/>
        </w:trPr>
        <w:tc>
          <w:tcPr>
            <w:tcW w:w="4395" w:type="dxa"/>
            <w:tcBorders>
              <w:top w:val="single" w:sz="4" w:space="0" w:color="auto"/>
              <w:left w:val="nil"/>
              <w:bottom w:val="nil"/>
              <w:right w:val="nil"/>
            </w:tcBorders>
            <w:tcMar>
              <w:top w:w="15" w:type="dxa"/>
              <w:left w:w="15" w:type="dxa"/>
              <w:bottom w:w="15" w:type="dxa"/>
              <w:right w:w="15" w:type="dxa"/>
            </w:tcMar>
            <w:hideMark/>
          </w:tcPr>
          <w:p w:rsidR="003D4297" w:rsidRPr="00ED75CE" w:rsidRDefault="003D4297" w:rsidP="005F1637">
            <w:pPr>
              <w:rPr>
                <w:sz w:val="24"/>
                <w:szCs w:val="24"/>
              </w:rPr>
            </w:pPr>
          </w:p>
        </w:tc>
        <w:tc>
          <w:tcPr>
            <w:tcW w:w="4364"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ED75CE" w:rsidRDefault="003D4297" w:rsidP="005F1637">
            <w:pPr>
              <w:rPr>
                <w:sz w:val="24"/>
                <w:szCs w:val="24"/>
              </w:rPr>
            </w:pPr>
          </w:p>
        </w:tc>
        <w:tc>
          <w:tcPr>
            <w:tcW w:w="0" w:type="auto"/>
            <w:vMerge/>
            <w:tcBorders>
              <w:top w:val="nil"/>
              <w:left w:val="single" w:sz="4" w:space="0" w:color="auto"/>
              <w:bottom w:val="nil"/>
              <w:right w:val="nil"/>
            </w:tcBorders>
            <w:vAlign w:val="center"/>
            <w:hideMark/>
          </w:tcPr>
          <w:p w:rsidR="003D4297" w:rsidRPr="00ED75CE" w:rsidRDefault="003D4297" w:rsidP="005F1637">
            <w:pPr>
              <w:rPr>
                <w:sz w:val="24"/>
                <w:szCs w:val="24"/>
              </w:rPr>
            </w:pPr>
          </w:p>
        </w:tc>
      </w:tr>
      <w:tr w:rsidR="003D4297" w:rsidRPr="00ED75CE" w:rsidTr="005F1637">
        <w:trPr>
          <w:tblCellSpacing w:w="15" w:type="dxa"/>
        </w:trPr>
        <w:tc>
          <w:tcPr>
            <w:tcW w:w="4395" w:type="dxa"/>
            <w:tcBorders>
              <w:top w:val="single" w:sz="4" w:space="0" w:color="auto"/>
              <w:left w:val="nil"/>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436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0" w:type="auto"/>
            <w:vMerge/>
            <w:tcBorders>
              <w:top w:val="nil"/>
              <w:left w:val="single" w:sz="4" w:space="0" w:color="auto"/>
              <w:bottom w:val="nil"/>
              <w:right w:val="nil"/>
            </w:tcBorders>
            <w:vAlign w:val="center"/>
            <w:hideMark/>
          </w:tcPr>
          <w:p w:rsidR="003D4297" w:rsidRPr="00ED75CE" w:rsidRDefault="003D4297" w:rsidP="005F1637">
            <w:pPr>
              <w:rPr>
                <w:sz w:val="24"/>
                <w:szCs w:val="24"/>
              </w:rPr>
            </w:pPr>
          </w:p>
        </w:tc>
      </w:tr>
      <w:tr w:rsidR="003D4297" w:rsidRPr="00ED75CE" w:rsidTr="005F1637">
        <w:trPr>
          <w:trHeight w:val="120"/>
          <w:tblCellSpacing w:w="15" w:type="dxa"/>
        </w:trPr>
        <w:tc>
          <w:tcPr>
            <w:tcW w:w="4395" w:type="dxa"/>
            <w:tcBorders>
              <w:top w:val="nil"/>
              <w:left w:val="nil"/>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4364"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97" w:type="dxa"/>
            <w:tcBorders>
              <w:top w:val="nil"/>
              <w:left w:val="single" w:sz="4" w:space="0" w:color="auto"/>
              <w:bottom w:val="nil"/>
              <w:right w:val="nil"/>
            </w:tcBorders>
            <w:tcMar>
              <w:top w:w="15" w:type="dxa"/>
              <w:left w:w="15" w:type="dxa"/>
              <w:bottom w:w="15" w:type="dxa"/>
              <w:right w:w="15" w:type="dxa"/>
            </w:tcMar>
          </w:tcPr>
          <w:p w:rsidR="003D4297" w:rsidRPr="00ED75CE" w:rsidRDefault="003D4297" w:rsidP="005F1637">
            <w:pPr>
              <w:pStyle w:val="a3"/>
              <w:spacing w:line="276" w:lineRule="auto"/>
              <w:jc w:val="both"/>
              <w:rPr>
                <w:rFonts w:ascii="Times New Roman" w:hAnsi="Times New Roman" w:cs="Times New Roman"/>
                <w:sz w:val="24"/>
                <w:szCs w:val="24"/>
                <w:lang w:eastAsia="ru-RU"/>
              </w:rPr>
            </w:pPr>
          </w:p>
        </w:tc>
      </w:tr>
    </w:tbl>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2. </w:t>
      </w:r>
      <w:proofErr w:type="gramStart"/>
      <w:r w:rsidRPr="00ED75CE">
        <w:rPr>
          <w:rFonts w:ascii="Times New Roman" w:hAnsi="Times New Roman" w:cs="Times New Roman"/>
          <w:sz w:val="24"/>
          <w:szCs w:val="24"/>
          <w:lang w:eastAsia="ru-RU"/>
        </w:rPr>
        <w:t>Информация  об</w:t>
      </w:r>
      <w:proofErr w:type="gramEnd"/>
      <w:r w:rsidRPr="00ED75CE">
        <w:rPr>
          <w:rFonts w:ascii="Times New Roman" w:hAnsi="Times New Roman" w:cs="Times New Roman"/>
          <w:sz w:val="24"/>
          <w:szCs w:val="24"/>
          <w:lang w:eastAsia="ru-RU"/>
        </w:rPr>
        <w:t xml:space="preserve"> изменении   сведений   об объекте учета  муниципального имущества</w:t>
      </w:r>
    </w:p>
    <w:tbl>
      <w:tblPr>
        <w:tblW w:w="0" w:type="auto"/>
        <w:tblCellSpacing w:w="15" w:type="dxa"/>
        <w:tblInd w:w="10" w:type="dxa"/>
        <w:tblLook w:val="04A0" w:firstRow="1" w:lastRow="0" w:firstColumn="1" w:lastColumn="0" w:noHBand="0" w:noVBand="1"/>
      </w:tblPr>
      <w:tblGrid>
        <w:gridCol w:w="3447"/>
        <w:gridCol w:w="2809"/>
        <w:gridCol w:w="2861"/>
      </w:tblGrid>
      <w:tr w:rsidR="003D4297" w:rsidRPr="00ED75CE" w:rsidTr="005F1637">
        <w:trPr>
          <w:trHeight w:val="25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ED75CE" w:rsidRDefault="003D4297" w:rsidP="005F1637">
            <w:pPr>
              <w:rPr>
                <w:sz w:val="24"/>
                <w:szCs w:val="24"/>
              </w:rPr>
            </w:pPr>
          </w:p>
        </w:tc>
        <w:tc>
          <w:tcPr>
            <w:tcW w:w="2779" w:type="dxa"/>
            <w:tcBorders>
              <w:top w:val="nil"/>
              <w:left w:val="nil"/>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r>
      <w:tr w:rsidR="003D4297" w:rsidRPr="00ED75CE" w:rsidTr="005F1637">
        <w:trPr>
          <w:trHeight w:val="285"/>
          <w:tblCellSpacing w:w="15" w:type="dxa"/>
        </w:trPr>
        <w:tc>
          <w:tcPr>
            <w:tcW w:w="3402"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Наименование изменения</w:t>
            </w:r>
          </w:p>
        </w:tc>
        <w:tc>
          <w:tcPr>
            <w:tcW w:w="2779"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Значение сведений</w:t>
            </w:r>
          </w:p>
        </w:tc>
        <w:tc>
          <w:tcPr>
            <w:tcW w:w="281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Дата изменения</w:t>
            </w:r>
          </w:p>
        </w:tc>
      </w:tr>
      <w:tr w:rsidR="003D4297" w:rsidRPr="00ED75CE" w:rsidTr="005F1637">
        <w:trPr>
          <w:trHeight w:val="105"/>
          <w:tblCellSpacing w:w="15" w:type="dxa"/>
        </w:trPr>
        <w:tc>
          <w:tcPr>
            <w:tcW w:w="3402"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2779" w:type="dxa"/>
            <w:tcBorders>
              <w:top w:val="single" w:sz="4" w:space="0" w:color="auto"/>
              <w:left w:val="single" w:sz="4" w:space="0" w:color="auto"/>
              <w:bottom w:val="nil"/>
              <w:right w:val="nil"/>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2816" w:type="dxa"/>
            <w:tcBorders>
              <w:top w:val="single" w:sz="4" w:space="0" w:color="auto"/>
              <w:left w:val="single" w:sz="4" w:space="0" w:color="auto"/>
              <w:bottom w:val="nil"/>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r>
      <w:tr w:rsidR="003D4297" w:rsidRPr="00ED75C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1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2 </w:t>
            </w:r>
          </w:p>
        </w:tc>
        <w:tc>
          <w:tcPr>
            <w:tcW w:w="2816"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3 </w:t>
            </w:r>
          </w:p>
        </w:tc>
      </w:tr>
      <w:tr w:rsidR="003D4297" w:rsidRPr="00ED75CE" w:rsidTr="005F1637">
        <w:trPr>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r>
      <w:tr w:rsidR="003D4297" w:rsidRPr="00ED75CE" w:rsidTr="005F1637">
        <w:trPr>
          <w:trHeight w:val="165"/>
          <w:tblCellSpacing w:w="15" w:type="dxa"/>
        </w:trPr>
        <w:tc>
          <w:tcPr>
            <w:tcW w:w="3402" w:type="dxa"/>
            <w:tcBorders>
              <w:top w:val="nil"/>
              <w:left w:val="single" w:sz="4" w:space="0" w:color="auto"/>
              <w:bottom w:val="single" w:sz="4" w:space="0" w:color="auto"/>
              <w:right w:val="nil"/>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2779" w:type="dxa"/>
            <w:tcBorders>
              <w:top w:val="nil"/>
              <w:left w:val="single" w:sz="4" w:space="0" w:color="auto"/>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c>
          <w:tcPr>
            <w:tcW w:w="2816" w:type="dxa"/>
            <w:tcBorders>
              <w:top w:val="nil"/>
              <w:left w:val="nil"/>
              <w:bottom w:val="single" w:sz="4" w:space="0" w:color="auto"/>
              <w:right w:val="single" w:sz="4" w:space="0" w:color="auto"/>
            </w:tcBorders>
            <w:tcMar>
              <w:top w:w="15" w:type="dxa"/>
              <w:left w:w="15" w:type="dxa"/>
              <w:bottom w:w="15" w:type="dxa"/>
              <w:right w:w="15" w:type="dxa"/>
            </w:tcMar>
            <w:hideMark/>
          </w:tcPr>
          <w:p w:rsidR="003D4297" w:rsidRPr="00ED75CE" w:rsidRDefault="003D4297" w:rsidP="005F1637">
            <w:pPr>
              <w:pStyle w:val="a3"/>
              <w:spacing w:line="276" w:lineRule="auto"/>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xml:space="preserve">    </w:t>
            </w:r>
          </w:p>
        </w:tc>
      </w:tr>
      <w:tr w:rsidR="003D4297" w:rsidRPr="00ED75CE" w:rsidTr="005F1637">
        <w:trPr>
          <w:trHeight w:val="150"/>
          <w:tblCellSpacing w:w="15" w:type="dxa"/>
        </w:trPr>
        <w:tc>
          <w:tcPr>
            <w:tcW w:w="3402" w:type="dxa"/>
            <w:tcBorders>
              <w:top w:val="single" w:sz="4" w:space="0" w:color="auto"/>
              <w:left w:val="nil"/>
              <w:bottom w:val="nil"/>
              <w:right w:val="nil"/>
            </w:tcBorders>
            <w:tcMar>
              <w:top w:w="15" w:type="dxa"/>
              <w:left w:w="15" w:type="dxa"/>
              <w:bottom w:w="15" w:type="dxa"/>
              <w:right w:w="15" w:type="dxa"/>
            </w:tcMar>
            <w:hideMark/>
          </w:tcPr>
          <w:p w:rsidR="003D4297" w:rsidRPr="00ED75CE" w:rsidRDefault="003D4297" w:rsidP="005F1637">
            <w:pPr>
              <w:rPr>
                <w:sz w:val="24"/>
                <w:szCs w:val="24"/>
              </w:rPr>
            </w:pPr>
          </w:p>
        </w:tc>
        <w:tc>
          <w:tcPr>
            <w:tcW w:w="2779" w:type="dxa"/>
            <w:tcBorders>
              <w:top w:val="single" w:sz="4" w:space="0" w:color="auto"/>
              <w:left w:val="nil"/>
              <w:bottom w:val="nil"/>
              <w:right w:val="nil"/>
            </w:tcBorders>
            <w:tcMar>
              <w:top w:w="15" w:type="dxa"/>
              <w:left w:w="15" w:type="dxa"/>
              <w:bottom w:w="15" w:type="dxa"/>
              <w:right w:w="15" w:type="dxa"/>
            </w:tcMar>
            <w:hideMark/>
          </w:tcPr>
          <w:p w:rsidR="003D4297" w:rsidRPr="00ED75CE" w:rsidRDefault="003D4297" w:rsidP="005F1637">
            <w:pPr>
              <w:rPr>
                <w:sz w:val="24"/>
                <w:szCs w:val="24"/>
              </w:rPr>
            </w:pPr>
          </w:p>
        </w:tc>
        <w:tc>
          <w:tcPr>
            <w:tcW w:w="2816" w:type="dxa"/>
            <w:tcBorders>
              <w:top w:val="single" w:sz="4" w:space="0" w:color="auto"/>
              <w:left w:val="nil"/>
              <w:bottom w:val="nil"/>
              <w:right w:val="nil"/>
            </w:tcBorders>
            <w:tcMar>
              <w:top w:w="15" w:type="dxa"/>
              <w:left w:w="15" w:type="dxa"/>
              <w:bottom w:w="15" w:type="dxa"/>
              <w:right w:w="15" w:type="dxa"/>
            </w:tcMar>
            <w:hideMark/>
          </w:tcPr>
          <w:p w:rsidR="003D4297" w:rsidRPr="00ED75CE" w:rsidRDefault="003D4297" w:rsidP="005F1637">
            <w:pPr>
              <w:rPr>
                <w:sz w:val="24"/>
                <w:szCs w:val="24"/>
              </w:rPr>
            </w:pPr>
          </w:p>
        </w:tc>
      </w:tr>
    </w:tbl>
    <w:p w:rsidR="003D4297" w:rsidRPr="00ED75CE" w:rsidRDefault="003D4297" w:rsidP="003D4297">
      <w:pPr>
        <w:pStyle w:val="a3"/>
        <w:ind w:firstLine="720"/>
        <w:jc w:val="center"/>
        <w:rPr>
          <w:rFonts w:ascii="Times New Roman" w:hAnsi="Times New Roman" w:cs="Times New Roman"/>
          <w:sz w:val="24"/>
          <w:szCs w:val="24"/>
          <w:lang w:eastAsia="ru-RU"/>
        </w:rPr>
      </w:pPr>
      <w:r w:rsidRPr="00ED75CE">
        <w:rPr>
          <w:rFonts w:ascii="Times New Roman" w:hAnsi="Times New Roman" w:cs="Times New Roman"/>
          <w:sz w:val="24"/>
          <w:szCs w:val="24"/>
          <w:lang w:eastAsia="ru-RU"/>
        </w:rPr>
        <w:t>ОТМЕТКА О ПОДТВЕРЖДЕНИИ СВЕДЕНИЙ,</w:t>
      </w:r>
    </w:p>
    <w:p w:rsidR="003D4297" w:rsidRPr="00ED75CE" w:rsidRDefault="003D4297" w:rsidP="003D4297">
      <w:pPr>
        <w:pStyle w:val="a3"/>
        <w:ind w:firstLine="720"/>
        <w:jc w:val="center"/>
        <w:rPr>
          <w:rFonts w:ascii="Times New Roman" w:hAnsi="Times New Roman" w:cs="Times New Roman"/>
          <w:sz w:val="24"/>
          <w:szCs w:val="24"/>
          <w:lang w:eastAsia="ru-RU"/>
        </w:rPr>
      </w:pPr>
      <w:r w:rsidRPr="00ED75CE">
        <w:rPr>
          <w:rFonts w:ascii="Times New Roman" w:hAnsi="Times New Roman" w:cs="Times New Roman"/>
          <w:sz w:val="24"/>
          <w:szCs w:val="24"/>
          <w:lang w:eastAsia="ru-RU"/>
        </w:rPr>
        <w:t>СОДЕРЖАЩИХСЯ В НАСТОЯЩЕЙ ВЫПИСКЕ</w:t>
      </w:r>
    </w:p>
    <w:p w:rsidR="003D4297" w:rsidRPr="00ED75CE" w:rsidRDefault="003D4297" w:rsidP="003D4297">
      <w:pPr>
        <w:pStyle w:val="a3"/>
        <w:ind w:firstLine="720"/>
        <w:jc w:val="center"/>
        <w:rPr>
          <w:rFonts w:ascii="Times New Roman" w:hAnsi="Times New Roman" w:cs="Times New Roman"/>
          <w:sz w:val="24"/>
          <w:szCs w:val="24"/>
          <w:lang w:eastAsia="ru-RU"/>
        </w:rPr>
      </w:pP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Ответственный</w:t>
      </w:r>
    </w:p>
    <w:p w:rsidR="003D4297" w:rsidRPr="00ED75CE" w:rsidRDefault="003D4297" w:rsidP="003D4297">
      <w:pPr>
        <w:pStyle w:val="a3"/>
        <w:ind w:firstLine="720"/>
        <w:jc w:val="both"/>
        <w:rPr>
          <w:rFonts w:ascii="Times New Roman" w:hAnsi="Times New Roman" w:cs="Times New Roman"/>
          <w:sz w:val="24"/>
          <w:szCs w:val="24"/>
          <w:lang w:eastAsia="ru-RU"/>
        </w:rPr>
      </w:pPr>
      <w:proofErr w:type="gramStart"/>
      <w:r w:rsidRPr="00ED75CE">
        <w:rPr>
          <w:rFonts w:ascii="Times New Roman" w:hAnsi="Times New Roman" w:cs="Times New Roman"/>
          <w:sz w:val="24"/>
          <w:szCs w:val="24"/>
          <w:lang w:eastAsia="ru-RU"/>
        </w:rPr>
        <w:t>исполнитель:   </w:t>
      </w:r>
      <w:proofErr w:type="gramEnd"/>
      <w:r w:rsidRPr="00ED75CE">
        <w:rPr>
          <w:rFonts w:ascii="Times New Roman" w:hAnsi="Times New Roman" w:cs="Times New Roman"/>
          <w:sz w:val="24"/>
          <w:szCs w:val="24"/>
          <w:lang w:eastAsia="ru-RU"/>
        </w:rPr>
        <w:t>_____________  _____________ ____________________</w:t>
      </w: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                (</w:t>
      </w:r>
      <w:proofErr w:type="gramStart"/>
      <w:r w:rsidRPr="00ED75CE">
        <w:rPr>
          <w:rFonts w:ascii="Times New Roman" w:hAnsi="Times New Roman" w:cs="Times New Roman"/>
          <w:sz w:val="24"/>
          <w:szCs w:val="24"/>
          <w:lang w:eastAsia="ru-RU"/>
        </w:rPr>
        <w:t>должность)   </w:t>
      </w:r>
      <w:proofErr w:type="gramEnd"/>
      <w:r w:rsidRPr="00ED75CE">
        <w:rPr>
          <w:rFonts w:ascii="Times New Roman" w:hAnsi="Times New Roman" w:cs="Times New Roman"/>
          <w:sz w:val="24"/>
          <w:szCs w:val="24"/>
          <w:lang w:eastAsia="ru-RU"/>
        </w:rPr>
        <w:t>  (подпись)      (расшифровка подписи)</w:t>
      </w:r>
    </w:p>
    <w:p w:rsidR="003D4297" w:rsidRPr="00ED75CE" w:rsidRDefault="003D4297" w:rsidP="003D4297">
      <w:pPr>
        <w:pStyle w:val="a3"/>
        <w:ind w:firstLine="720"/>
        <w:jc w:val="both"/>
        <w:rPr>
          <w:rFonts w:ascii="Times New Roman" w:hAnsi="Times New Roman" w:cs="Times New Roman"/>
          <w:sz w:val="24"/>
          <w:szCs w:val="24"/>
          <w:lang w:eastAsia="ru-RU"/>
        </w:rPr>
      </w:pPr>
    </w:p>
    <w:p w:rsidR="003D4297" w:rsidRPr="00ED75CE" w:rsidRDefault="003D4297" w:rsidP="003D4297">
      <w:pPr>
        <w:pStyle w:val="a3"/>
        <w:ind w:firstLine="720"/>
        <w:jc w:val="both"/>
        <w:rPr>
          <w:rFonts w:ascii="Times New Roman" w:hAnsi="Times New Roman" w:cs="Times New Roman"/>
          <w:sz w:val="24"/>
          <w:szCs w:val="24"/>
          <w:lang w:eastAsia="ru-RU"/>
        </w:rPr>
      </w:pPr>
      <w:r w:rsidRPr="00ED75CE">
        <w:rPr>
          <w:rFonts w:ascii="Times New Roman" w:hAnsi="Times New Roman" w:cs="Times New Roman"/>
          <w:sz w:val="24"/>
          <w:szCs w:val="24"/>
          <w:lang w:eastAsia="ru-RU"/>
        </w:rPr>
        <w:t>"____"______________20__ г.</w:t>
      </w:r>
    </w:p>
    <w:p w:rsidR="003D4297" w:rsidRDefault="003D4297" w:rsidP="003D4297">
      <w:pPr>
        <w:pStyle w:val="a3"/>
        <w:ind w:firstLine="720"/>
        <w:jc w:val="both"/>
        <w:rPr>
          <w:rFonts w:ascii="Times New Roman" w:hAnsi="Times New Roman" w:cs="Times New Roman"/>
          <w:sz w:val="28"/>
          <w:szCs w:val="28"/>
        </w:rPr>
      </w:pPr>
    </w:p>
    <w:sectPr w:rsidR="003D4297" w:rsidSect="003D429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_PlakatCmpl">
    <w:altName w:val="Segoe UI Semibold"/>
    <w:charset w:val="CC"/>
    <w:family w:val="swiss"/>
    <w:pitch w:val="variable"/>
    <w:sig w:usb0="00000201" w:usb1="00000000" w:usb2="00000000" w:usb3="00000000" w:csb0="00000004"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E45"/>
    <w:rsid w:val="000E5E45"/>
    <w:rsid w:val="000E72FE"/>
    <w:rsid w:val="003D4297"/>
    <w:rsid w:val="004C3EF0"/>
    <w:rsid w:val="007748F8"/>
    <w:rsid w:val="00777F15"/>
    <w:rsid w:val="00804CEE"/>
    <w:rsid w:val="00C1246D"/>
    <w:rsid w:val="00ED75CE"/>
    <w:rsid w:val="00F26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63E046-701B-4B88-A434-43470E26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246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3D4297"/>
    <w:pPr>
      <w:keepNext/>
      <w:keepLines/>
      <w:widowControl/>
      <w:autoSpaceDE/>
      <w:autoSpaceDN/>
      <w:adjustRightInd/>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4297"/>
    <w:rPr>
      <w:rFonts w:asciiTheme="majorHAnsi" w:eastAsiaTheme="majorEastAsia" w:hAnsiTheme="majorHAnsi" w:cstheme="majorBidi"/>
      <w:b/>
      <w:bCs/>
      <w:color w:val="2E74B5" w:themeColor="accent1" w:themeShade="BF"/>
      <w:sz w:val="28"/>
      <w:szCs w:val="28"/>
    </w:rPr>
  </w:style>
  <w:style w:type="paragraph" w:styleId="a3">
    <w:name w:val="No Spacing"/>
    <w:uiPriority w:val="1"/>
    <w:qFormat/>
    <w:rsid w:val="003D4297"/>
    <w:pPr>
      <w:spacing w:after="0" w:line="240" w:lineRule="auto"/>
    </w:pPr>
  </w:style>
  <w:style w:type="paragraph" w:customStyle="1" w:styleId="ConsPlusNormal">
    <w:name w:val="ConsPlusNormal"/>
    <w:rsid w:val="003D42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3D4297"/>
    <w:rPr>
      <w:color w:val="0000FF"/>
      <w:u w:val="single"/>
    </w:rPr>
  </w:style>
  <w:style w:type="paragraph" w:customStyle="1" w:styleId="ConsPlusNonformat">
    <w:name w:val="ConsPlusNonformat"/>
    <w:uiPriority w:val="99"/>
    <w:rsid w:val="007748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4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08023687/?ysclid=lu2fpuegk5115412271" TargetMode="External"/><Relationship Id="rId13" Type="http://schemas.openxmlformats.org/officeDocument/2006/relationships/hyperlink" Target="https://www.garant.ru/products/ipo/prime/doc/408023687/?ysclid=lu2fpuegk5115412271" TargetMode="External"/><Relationship Id="rId3" Type="http://schemas.openxmlformats.org/officeDocument/2006/relationships/webSettings" Target="webSettings.xml"/><Relationship Id="rId7" Type="http://schemas.openxmlformats.org/officeDocument/2006/relationships/hyperlink" Target="https://www.garant.ru/products/ipo/prime/doc/408023687/?ysclid=lu2fpuegk5115412271" TargetMode="External"/><Relationship Id="rId12" Type="http://schemas.openxmlformats.org/officeDocument/2006/relationships/hyperlink" Target="https://www.garant.ru/products/ipo/prime/doc/408023687/?ysclid=lu2fpuegk511541227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arant.ru/products/ipo/prime/doc/408023687/?ysclid=lu2fpuegk5115412271" TargetMode="External"/><Relationship Id="rId11" Type="http://schemas.openxmlformats.org/officeDocument/2006/relationships/hyperlink" Target="https://www.garant.ru/products/ipo/prime/doc/408023687/?ysclid=lu2fpuegk5115412271" TargetMode="External"/><Relationship Id="rId5" Type="http://schemas.openxmlformats.org/officeDocument/2006/relationships/hyperlink" Target="https://www.garant.ru/products/ipo/prime/doc/408023687/?ysclid=lu2fpuegk5115412271" TargetMode="External"/><Relationship Id="rId15" Type="http://schemas.openxmlformats.org/officeDocument/2006/relationships/theme" Target="theme/theme1.xml"/><Relationship Id="rId10" Type="http://schemas.openxmlformats.org/officeDocument/2006/relationships/hyperlink" Target="https://www.garant.ru/products/ipo/prime/doc/408023687/?ysclid=lu2fpuegk5115412271" TargetMode="External"/><Relationship Id="rId4" Type="http://schemas.openxmlformats.org/officeDocument/2006/relationships/image" Target="media/image1.png"/><Relationship Id="rId9" Type="http://schemas.openxmlformats.org/officeDocument/2006/relationships/hyperlink" Target="https://www.garant.ru/products/ipo/prime/doc/408023687/?ysclid=lu2fpuegk511541227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11</Pages>
  <Words>4762</Words>
  <Characters>27149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cp:revision>
  <dcterms:created xsi:type="dcterms:W3CDTF">2024-03-21T10:21:00Z</dcterms:created>
  <dcterms:modified xsi:type="dcterms:W3CDTF">2024-09-30T04:32:00Z</dcterms:modified>
</cp:coreProperties>
</file>