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0B" w:rsidRDefault="003E1D0B" w:rsidP="003E1D0B">
      <w:pPr>
        <w:shd w:val="clear" w:color="auto" w:fill="FFFFFF"/>
        <w:spacing w:before="586"/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274320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4" name="Рисунок 4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1D0B" w:rsidRDefault="003E1D0B" w:rsidP="003E1D0B">
      <w:pPr>
        <w:shd w:val="clear" w:color="auto" w:fill="FFFFFF"/>
        <w:spacing w:before="586"/>
        <w:rPr>
          <w:rFonts w:cs="Times New Roman"/>
        </w:rPr>
      </w:pPr>
      <w:r>
        <w:rPr>
          <w:rFonts w:cs="Times New Roman"/>
        </w:rPr>
        <w:t xml:space="preserve">                                 </w:t>
      </w:r>
    </w:p>
    <w:p w:rsidR="003E1D0B" w:rsidRDefault="003E1D0B" w:rsidP="003E1D0B">
      <w:pPr>
        <w:shd w:val="clear" w:color="auto" w:fill="FFFFFF"/>
        <w:spacing w:before="586"/>
        <w:rPr>
          <w:rFonts w:cs="Times New Roman"/>
        </w:rPr>
      </w:pPr>
    </w:p>
    <w:p w:rsidR="003E1D0B" w:rsidRPr="007440E9" w:rsidRDefault="003E1D0B" w:rsidP="003E1D0B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0E9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6A3E00">
        <w:rPr>
          <w:rFonts w:ascii="Times New Roman" w:hAnsi="Times New Roman" w:cs="Times New Roman"/>
          <w:b/>
          <w:sz w:val="28"/>
          <w:szCs w:val="28"/>
        </w:rPr>
        <w:t>АЯТСКОГО</w:t>
      </w:r>
      <w:r w:rsidRPr="007440E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ВАРНЕНСКОГО МУНИЦИПАЛЬНОГО РАЙОНА ЧЕЛЯБИНСКОЙ ОБЛАСТИ</w:t>
      </w:r>
    </w:p>
    <w:p w:rsidR="003E1D0B" w:rsidRPr="007440E9" w:rsidRDefault="003E1D0B" w:rsidP="003E1D0B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D0B" w:rsidRPr="007440E9" w:rsidRDefault="001F612D" w:rsidP="003E1D0B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3E1D0B" w:rsidRDefault="003E1D0B" w:rsidP="003E1D0B"/>
    <w:p w:rsidR="003E1D0B" w:rsidRPr="00B4511A" w:rsidRDefault="00E07FDB" w:rsidP="003E1D0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«22</w:t>
      </w:r>
      <w:r w:rsidR="000A4C8B" w:rsidRPr="00B4511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0A4C8B" w:rsidRPr="00B4511A">
        <w:rPr>
          <w:rFonts w:ascii="Times New Roman" w:hAnsi="Times New Roman" w:cs="Times New Roman"/>
          <w:sz w:val="24"/>
          <w:szCs w:val="24"/>
        </w:rPr>
        <w:t>202</w:t>
      </w:r>
      <w:r w:rsidR="00AB65FB" w:rsidRPr="00B4511A">
        <w:rPr>
          <w:rFonts w:ascii="Times New Roman" w:hAnsi="Times New Roman" w:cs="Times New Roman"/>
          <w:sz w:val="24"/>
          <w:szCs w:val="24"/>
        </w:rPr>
        <w:t>2</w:t>
      </w:r>
      <w:r w:rsidR="00AF6A25" w:rsidRPr="00B4511A">
        <w:rPr>
          <w:rFonts w:ascii="Times New Roman" w:hAnsi="Times New Roman" w:cs="Times New Roman"/>
          <w:sz w:val="24"/>
          <w:szCs w:val="24"/>
        </w:rPr>
        <w:t>г</w:t>
      </w:r>
      <w:r w:rsidR="003E1D0B" w:rsidRPr="00B4511A">
        <w:rPr>
          <w:rFonts w:ascii="Times New Roman" w:hAnsi="Times New Roman" w:cs="Times New Roman"/>
          <w:sz w:val="24"/>
          <w:szCs w:val="24"/>
        </w:rPr>
        <w:tab/>
      </w:r>
      <w:r w:rsidR="003E1D0B" w:rsidRPr="00B4511A">
        <w:rPr>
          <w:rFonts w:ascii="Times New Roman" w:hAnsi="Times New Roman" w:cs="Times New Roman"/>
          <w:sz w:val="24"/>
          <w:szCs w:val="24"/>
        </w:rPr>
        <w:tab/>
      </w:r>
      <w:r w:rsidR="003E1D0B" w:rsidRPr="00B4511A">
        <w:rPr>
          <w:rFonts w:ascii="Times New Roman" w:hAnsi="Times New Roman" w:cs="Times New Roman"/>
          <w:sz w:val="24"/>
          <w:szCs w:val="24"/>
        </w:rPr>
        <w:tab/>
      </w:r>
      <w:r w:rsidR="003E1D0B" w:rsidRPr="00B4511A">
        <w:rPr>
          <w:rFonts w:ascii="Times New Roman" w:hAnsi="Times New Roman" w:cs="Times New Roman"/>
          <w:sz w:val="24"/>
          <w:szCs w:val="24"/>
        </w:rPr>
        <w:tab/>
      </w:r>
      <w:r w:rsidR="003E1D0B" w:rsidRPr="00B4511A">
        <w:rPr>
          <w:rFonts w:ascii="Times New Roman" w:hAnsi="Times New Roman" w:cs="Times New Roman"/>
          <w:sz w:val="24"/>
          <w:szCs w:val="24"/>
        </w:rPr>
        <w:tab/>
      </w:r>
      <w:r w:rsidR="003E1D0B" w:rsidRPr="00B4511A">
        <w:rPr>
          <w:rFonts w:ascii="Times New Roman" w:hAnsi="Times New Roman" w:cs="Times New Roman"/>
          <w:sz w:val="24"/>
          <w:szCs w:val="24"/>
        </w:rPr>
        <w:tab/>
        <w:t>№</w:t>
      </w:r>
      <w:r>
        <w:rPr>
          <w:rFonts w:ascii="Times New Roman" w:hAnsi="Times New Roman" w:cs="Times New Roman"/>
          <w:sz w:val="24"/>
          <w:szCs w:val="24"/>
        </w:rPr>
        <w:t>58</w:t>
      </w:r>
    </w:p>
    <w:p w:rsidR="003E1D0B" w:rsidRPr="00B4511A" w:rsidRDefault="003E1D0B" w:rsidP="003E1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65FB" w:rsidRPr="00B4511A" w:rsidRDefault="00AB65FB" w:rsidP="003E1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73CB" w:rsidRPr="00B4511A" w:rsidRDefault="003E1D0B" w:rsidP="003E1D0B">
      <w:pPr>
        <w:pStyle w:val="a3"/>
        <w:rPr>
          <w:rFonts w:ascii="Times New Roman" w:hAnsi="Times New Roman" w:cs="Times New Roman"/>
          <w:sz w:val="24"/>
          <w:szCs w:val="24"/>
        </w:rPr>
      </w:pPr>
      <w:r w:rsidRPr="00B4511A">
        <w:rPr>
          <w:rFonts w:ascii="Times New Roman" w:hAnsi="Times New Roman" w:cs="Times New Roman"/>
          <w:sz w:val="24"/>
          <w:szCs w:val="24"/>
        </w:rPr>
        <w:t>«</w:t>
      </w:r>
      <w:r w:rsidR="00A273CB" w:rsidRPr="00B4511A">
        <w:rPr>
          <w:rFonts w:ascii="Times New Roman" w:hAnsi="Times New Roman" w:cs="Times New Roman"/>
          <w:sz w:val="24"/>
          <w:szCs w:val="24"/>
        </w:rPr>
        <w:t>О</w:t>
      </w:r>
      <w:r w:rsidR="00AB65FB" w:rsidRPr="00B4511A">
        <w:rPr>
          <w:rFonts w:ascii="Times New Roman" w:hAnsi="Times New Roman" w:cs="Times New Roman"/>
          <w:sz w:val="24"/>
          <w:szCs w:val="24"/>
        </w:rPr>
        <w:t xml:space="preserve"> внесении изменений в</w:t>
      </w:r>
      <w:r w:rsidR="00A273CB" w:rsidRPr="00B4511A">
        <w:rPr>
          <w:rFonts w:ascii="Times New Roman" w:hAnsi="Times New Roman" w:cs="Times New Roman"/>
          <w:sz w:val="24"/>
          <w:szCs w:val="24"/>
        </w:rPr>
        <w:t xml:space="preserve"> учетн</w:t>
      </w:r>
      <w:r w:rsidR="00AB65FB" w:rsidRPr="00B4511A">
        <w:rPr>
          <w:rFonts w:ascii="Times New Roman" w:hAnsi="Times New Roman" w:cs="Times New Roman"/>
          <w:sz w:val="24"/>
          <w:szCs w:val="24"/>
        </w:rPr>
        <w:t>ую</w:t>
      </w:r>
      <w:r w:rsidR="00A273CB" w:rsidRPr="00B4511A">
        <w:rPr>
          <w:rFonts w:ascii="Times New Roman" w:hAnsi="Times New Roman" w:cs="Times New Roman"/>
          <w:sz w:val="24"/>
          <w:szCs w:val="24"/>
        </w:rPr>
        <w:t xml:space="preserve"> политик</w:t>
      </w:r>
      <w:r w:rsidR="00AB65FB" w:rsidRPr="00B4511A">
        <w:rPr>
          <w:rFonts w:ascii="Times New Roman" w:hAnsi="Times New Roman" w:cs="Times New Roman"/>
          <w:sz w:val="24"/>
          <w:szCs w:val="24"/>
        </w:rPr>
        <w:t>у</w:t>
      </w:r>
      <w:r w:rsidR="00A273CB" w:rsidRPr="00B451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3CB" w:rsidRPr="00B4511A" w:rsidRDefault="006A3E00" w:rsidP="003E1D0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Аятского</w:t>
      </w:r>
      <w:r w:rsidR="003E1D0B" w:rsidRPr="00B4511A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</w:p>
    <w:p w:rsidR="00A273CB" w:rsidRPr="00B4511A" w:rsidRDefault="00A273CB" w:rsidP="003E1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73CB" w:rsidRPr="00B4511A" w:rsidRDefault="00A273CB" w:rsidP="003E1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65FB" w:rsidRDefault="00AB65FB" w:rsidP="003E1D0B">
      <w:pPr>
        <w:pStyle w:val="a3"/>
        <w:rPr>
          <w:sz w:val="24"/>
          <w:szCs w:val="24"/>
        </w:rPr>
      </w:pPr>
    </w:p>
    <w:p w:rsidR="00AB65FB" w:rsidRPr="00AB65FB" w:rsidRDefault="00AB65FB" w:rsidP="003E1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65FB" w:rsidRPr="00AB65FB" w:rsidRDefault="00AB65FB" w:rsidP="00AB65FB">
      <w:pPr>
        <w:pStyle w:val="a3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AB65FB">
        <w:rPr>
          <w:rFonts w:ascii="Times New Roman" w:hAnsi="Times New Roman" w:cs="Times New Roman"/>
          <w:color w:val="000000"/>
          <w:sz w:val="24"/>
          <w:szCs w:val="24"/>
        </w:rPr>
        <w:t>На основании приказа Минфина от 15.04.2021 № 61н</w:t>
      </w:r>
    </w:p>
    <w:p w:rsidR="00AB65FB" w:rsidRPr="00AB65FB" w:rsidRDefault="00AB65FB" w:rsidP="00AB65FB">
      <w:pPr>
        <w:pStyle w:val="a3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A273CB" w:rsidRPr="00AB65FB" w:rsidRDefault="00A273CB" w:rsidP="003E1D0B">
      <w:pPr>
        <w:pStyle w:val="a3"/>
        <w:rPr>
          <w:rFonts w:ascii="Times New Roman" w:hAnsi="Times New Roman" w:cs="Times New Roman"/>
          <w:sz w:val="24"/>
          <w:szCs w:val="24"/>
        </w:rPr>
      </w:pPr>
      <w:r w:rsidRPr="00AB65FB">
        <w:rPr>
          <w:rFonts w:ascii="Times New Roman" w:hAnsi="Times New Roman" w:cs="Times New Roman"/>
          <w:sz w:val="24"/>
          <w:szCs w:val="24"/>
        </w:rPr>
        <w:t xml:space="preserve"> </w:t>
      </w:r>
      <w:r w:rsidR="003E1D0B" w:rsidRPr="00AB65FB">
        <w:rPr>
          <w:rFonts w:ascii="Times New Roman" w:hAnsi="Times New Roman" w:cs="Times New Roman"/>
          <w:sz w:val="24"/>
          <w:szCs w:val="24"/>
        </w:rPr>
        <w:t>Постановляю</w:t>
      </w:r>
      <w:r w:rsidRPr="00AB65FB">
        <w:rPr>
          <w:rFonts w:ascii="Times New Roman" w:hAnsi="Times New Roman" w:cs="Times New Roman"/>
          <w:sz w:val="24"/>
          <w:szCs w:val="24"/>
        </w:rPr>
        <w:t>:</w:t>
      </w:r>
    </w:p>
    <w:p w:rsidR="003E1D0B" w:rsidRPr="00AB65FB" w:rsidRDefault="003E1D0B" w:rsidP="003E1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1D0B" w:rsidRPr="00AB65FB" w:rsidRDefault="00AB65FB" w:rsidP="003E1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65FB">
        <w:rPr>
          <w:rFonts w:ascii="Times New Roman" w:hAnsi="Times New Roman" w:cs="Times New Roman"/>
          <w:color w:val="000000"/>
          <w:sz w:val="24"/>
          <w:szCs w:val="24"/>
        </w:rPr>
        <w:t xml:space="preserve">Внести изменения в учетную политику для целей бухгалтерского учета, утвержденную </w:t>
      </w:r>
      <w:r w:rsidR="00B4511A">
        <w:rPr>
          <w:rFonts w:ascii="Times New Roman" w:hAnsi="Times New Roman" w:cs="Times New Roman"/>
          <w:color w:val="000000"/>
          <w:sz w:val="24"/>
          <w:szCs w:val="24"/>
        </w:rPr>
        <w:t>постановлением</w:t>
      </w:r>
      <w:r w:rsidRPr="00AB65FB">
        <w:rPr>
          <w:rFonts w:ascii="Times New Roman" w:hAnsi="Times New Roman" w:cs="Times New Roman"/>
          <w:color w:val="000000"/>
          <w:sz w:val="24"/>
          <w:szCs w:val="24"/>
        </w:rPr>
        <w:t xml:space="preserve"> от 28.12.2021 № 42, согласно приложению 1</w:t>
      </w:r>
      <w:r w:rsidR="00B4511A">
        <w:rPr>
          <w:rFonts w:ascii="Times New Roman" w:hAnsi="Times New Roman" w:cs="Times New Roman"/>
          <w:color w:val="000000"/>
          <w:sz w:val="24"/>
          <w:szCs w:val="24"/>
        </w:rPr>
        <w:t>, 2</w:t>
      </w:r>
      <w:r w:rsidRPr="00AB65FB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постановлению</w:t>
      </w:r>
      <w:r w:rsidR="003E1D0B" w:rsidRPr="00AB65FB">
        <w:rPr>
          <w:rFonts w:ascii="Times New Roman" w:hAnsi="Times New Roman" w:cs="Times New Roman"/>
          <w:sz w:val="24"/>
          <w:szCs w:val="24"/>
        </w:rPr>
        <w:t>.</w:t>
      </w:r>
    </w:p>
    <w:p w:rsidR="00AB65FB" w:rsidRPr="00AB65FB" w:rsidRDefault="00AB65FB" w:rsidP="003E1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Внесенные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объектов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01.10.2022.</w:t>
      </w:r>
    </w:p>
    <w:p w:rsidR="003E1D0B" w:rsidRPr="00AB65FB" w:rsidRDefault="003E1D0B" w:rsidP="003E1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65FB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заместителя главы поселения, начальника финансового отдела – </w:t>
      </w:r>
      <w:r w:rsidR="006A3E00">
        <w:rPr>
          <w:rFonts w:ascii="Times New Roman" w:hAnsi="Times New Roman" w:cs="Times New Roman"/>
          <w:sz w:val="24"/>
          <w:szCs w:val="24"/>
        </w:rPr>
        <w:t>Истомину Т.Г.</w:t>
      </w:r>
    </w:p>
    <w:p w:rsidR="003E1D0B" w:rsidRPr="00AB65FB" w:rsidRDefault="003E1D0B" w:rsidP="003E1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1D0B" w:rsidRPr="00AB65FB" w:rsidRDefault="003E1D0B" w:rsidP="003E1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1D0B" w:rsidRDefault="003E1D0B" w:rsidP="003E1D0B">
      <w:pPr>
        <w:pStyle w:val="a3"/>
        <w:rPr>
          <w:sz w:val="24"/>
          <w:szCs w:val="24"/>
        </w:rPr>
      </w:pPr>
    </w:p>
    <w:p w:rsidR="003E1D0B" w:rsidRDefault="003E1D0B" w:rsidP="003E1D0B">
      <w:pPr>
        <w:pStyle w:val="a3"/>
        <w:rPr>
          <w:sz w:val="24"/>
          <w:szCs w:val="24"/>
        </w:rPr>
      </w:pPr>
    </w:p>
    <w:p w:rsidR="003E1D0B" w:rsidRDefault="003E1D0B" w:rsidP="003E1D0B">
      <w:pPr>
        <w:pStyle w:val="a3"/>
        <w:rPr>
          <w:sz w:val="24"/>
          <w:szCs w:val="24"/>
        </w:rPr>
      </w:pPr>
    </w:p>
    <w:p w:rsidR="003E1D0B" w:rsidRPr="003E1D0B" w:rsidRDefault="003E1D0B" w:rsidP="003E1D0B">
      <w:pPr>
        <w:pStyle w:val="a3"/>
        <w:rPr>
          <w:sz w:val="24"/>
          <w:szCs w:val="24"/>
        </w:rPr>
      </w:pPr>
    </w:p>
    <w:p w:rsidR="00A273CB" w:rsidRDefault="003E1D0B" w:rsidP="00A273CB">
      <w:pPr>
        <w:jc w:val="both"/>
        <w:rPr>
          <w:rFonts w:ascii="Times New Roman" w:hAnsi="Times New Roman" w:cs="Times New Roman"/>
          <w:sz w:val="24"/>
          <w:szCs w:val="24"/>
        </w:rPr>
      </w:pPr>
      <w:r w:rsidRPr="00BB2ED1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6A3E00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BB2ED1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BB2ED1">
        <w:rPr>
          <w:rFonts w:ascii="Times New Roman" w:hAnsi="Times New Roman" w:cs="Times New Roman"/>
          <w:sz w:val="24"/>
          <w:szCs w:val="24"/>
        </w:rPr>
        <w:tab/>
      </w:r>
      <w:r w:rsidRPr="00BB2ED1">
        <w:rPr>
          <w:rFonts w:ascii="Times New Roman" w:hAnsi="Times New Roman" w:cs="Times New Roman"/>
          <w:sz w:val="24"/>
          <w:szCs w:val="24"/>
        </w:rPr>
        <w:tab/>
      </w:r>
      <w:r w:rsidRPr="00BB2ED1">
        <w:rPr>
          <w:rFonts w:ascii="Times New Roman" w:hAnsi="Times New Roman" w:cs="Times New Roman"/>
          <w:sz w:val="24"/>
          <w:szCs w:val="24"/>
        </w:rPr>
        <w:tab/>
      </w:r>
      <w:r w:rsidRPr="00BB2ED1">
        <w:rPr>
          <w:rFonts w:ascii="Times New Roman" w:hAnsi="Times New Roman" w:cs="Times New Roman"/>
          <w:sz w:val="24"/>
          <w:szCs w:val="24"/>
        </w:rPr>
        <w:tab/>
      </w:r>
      <w:r w:rsidRPr="00BB2ED1">
        <w:rPr>
          <w:rFonts w:ascii="Times New Roman" w:hAnsi="Times New Roman" w:cs="Times New Roman"/>
          <w:sz w:val="24"/>
          <w:szCs w:val="24"/>
        </w:rPr>
        <w:tab/>
      </w:r>
      <w:r w:rsidRPr="00BB2ED1">
        <w:rPr>
          <w:rFonts w:ascii="Times New Roman" w:hAnsi="Times New Roman" w:cs="Times New Roman"/>
          <w:sz w:val="24"/>
          <w:szCs w:val="24"/>
        </w:rPr>
        <w:tab/>
      </w:r>
      <w:r w:rsidRPr="00BB2ED1">
        <w:rPr>
          <w:rFonts w:ascii="Times New Roman" w:hAnsi="Times New Roman" w:cs="Times New Roman"/>
          <w:sz w:val="24"/>
          <w:szCs w:val="24"/>
        </w:rPr>
        <w:tab/>
      </w:r>
      <w:r w:rsidR="006A3E00">
        <w:rPr>
          <w:rFonts w:ascii="Times New Roman" w:hAnsi="Times New Roman" w:cs="Times New Roman"/>
          <w:sz w:val="24"/>
          <w:szCs w:val="24"/>
        </w:rPr>
        <w:t>А.А. Лосенков</w:t>
      </w:r>
      <w:r w:rsidR="00A273CB" w:rsidRPr="00BB2E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ED1" w:rsidRDefault="00BB2ED1" w:rsidP="00A273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ED1" w:rsidRDefault="00BB2ED1" w:rsidP="00A273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ED1" w:rsidRDefault="00BB2ED1" w:rsidP="00A273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ED1" w:rsidRDefault="00BB2ED1" w:rsidP="00A273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ED1" w:rsidRDefault="00BB2ED1" w:rsidP="00A273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ED1" w:rsidRDefault="00BB2ED1" w:rsidP="00BB2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B2ED1" w:rsidSect="003E1D0B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tbl>
      <w:tblPr>
        <w:tblW w:w="15304" w:type="dxa"/>
        <w:tblInd w:w="113" w:type="dxa"/>
        <w:tblLayout w:type="fixed"/>
        <w:tblLook w:val="04A0"/>
      </w:tblPr>
      <w:tblGrid>
        <w:gridCol w:w="560"/>
        <w:gridCol w:w="2071"/>
        <w:gridCol w:w="689"/>
        <w:gridCol w:w="2018"/>
        <w:gridCol w:w="1883"/>
        <w:gridCol w:w="1858"/>
        <w:gridCol w:w="1981"/>
        <w:gridCol w:w="1551"/>
        <w:gridCol w:w="1276"/>
        <w:gridCol w:w="1417"/>
      </w:tblGrid>
      <w:tr w:rsidR="00BB2ED1" w:rsidRPr="00BB2ED1" w:rsidTr="00BB2ED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№1</w:t>
            </w:r>
          </w:p>
        </w:tc>
      </w:tr>
      <w:tr w:rsidR="00BB2ED1" w:rsidRPr="00BB2ED1" w:rsidTr="00BB2ED1">
        <w:trPr>
          <w:trHeight w:val="52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E07FDB" w:rsidP="00BB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 постановлению от 22.11</w:t>
            </w:r>
            <w:r w:rsidR="00BB2ED1"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.2022г.№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BB2ED1" w:rsidRPr="00BB2ED1" w:rsidTr="00BB2ED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2ED1" w:rsidRPr="00BB2ED1" w:rsidTr="00BB2ED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Внести изменения и дополнения в Приложение №12 к постановлению от 28.12.2022г №42</w:t>
            </w:r>
          </w:p>
        </w:tc>
      </w:tr>
      <w:tr w:rsidR="00BB2ED1" w:rsidRPr="00BB2ED1" w:rsidTr="00BB2ED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2ED1" w:rsidRPr="00BB2ED1" w:rsidTr="00BB2ED1">
        <w:trPr>
          <w:trHeight w:val="645"/>
        </w:trPr>
        <w:tc>
          <w:tcPr>
            <w:tcW w:w="153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BB2E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график документооборота</w:t>
            </w:r>
          </w:p>
        </w:tc>
      </w:tr>
      <w:tr w:rsidR="00BB2ED1" w:rsidRPr="00BB2ED1" w:rsidTr="00BB2ED1">
        <w:trPr>
          <w:trHeight w:val="3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экз.</w:t>
            </w:r>
          </w:p>
        </w:tc>
        <w:tc>
          <w:tcPr>
            <w:tcW w:w="5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Создание документа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Проверка и обработка документа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Кто утверждает (визирует), подписывает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хранения</w:t>
            </w:r>
          </w:p>
        </w:tc>
      </w:tr>
      <w:tr w:rsidR="00BB2ED1" w:rsidRPr="00BB2ED1" w:rsidTr="00BB2ED1">
        <w:trPr>
          <w:trHeight w:val="94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 за создание и оформление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составления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 за проверку, обработку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проверки и обработки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2ED1" w:rsidRPr="00BB2ED1" w:rsidTr="00BB2ED1">
        <w:trPr>
          <w:trHeight w:val="315"/>
        </w:trPr>
        <w:tc>
          <w:tcPr>
            <w:tcW w:w="1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поступлению имущества</w:t>
            </w:r>
          </w:p>
        </w:tc>
      </w:tr>
      <w:tr w:rsidR="00BB2ED1" w:rsidRPr="00BB2ED1" w:rsidTr="00BB2ED1">
        <w:trPr>
          <w:trHeight w:val="10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Акт о консервации (</w:t>
            </w:r>
            <w:proofErr w:type="spellStart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рекострекции</w:t>
            </w:r>
            <w:proofErr w:type="spellEnd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) объекта основных средств (Ф0510433)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в день получения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6A3E00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Бухгалтерия</w:t>
            </w:r>
          </w:p>
        </w:tc>
      </w:tr>
      <w:tr w:rsidR="006A3E00" w:rsidRPr="00BB2ED1" w:rsidTr="009A269B">
        <w:trPr>
          <w:trHeight w:val="10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Акт приема-передачи объектов, полученных в личное пользование (ф0510434)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мере фактического поступления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момент приема/ передачи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течении следующего рабочего дня после получения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00" w:rsidRDefault="006A3E00" w:rsidP="006A3E00">
            <w:r w:rsidRPr="0090158C"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Бухгалтерия</w:t>
            </w:r>
          </w:p>
        </w:tc>
      </w:tr>
      <w:tr w:rsidR="006A3E00" w:rsidRPr="00BB2ED1" w:rsidTr="009A269B">
        <w:trPr>
          <w:trHeight w:val="10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Акт об утилизации (уничтожении) материальных ценностей (ф0510435)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по факту принятия решения о списании (прекращении эксплуатации)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по факту принятия решения о списании (прекращении эксплуатации)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течении следующего рабочего дня после получения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00" w:rsidRDefault="006A3E00" w:rsidP="006A3E00">
            <w:r w:rsidRPr="0090158C"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Бухгалтерия</w:t>
            </w:r>
          </w:p>
        </w:tc>
      </w:tr>
      <w:tr w:rsidR="006A3E00" w:rsidRPr="00BB2ED1" w:rsidTr="009A269B">
        <w:trPr>
          <w:trHeight w:val="10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о прекращении признания активами объектов нефинансовых активов (ф0510440)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по результатам инвентаризации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по факту признания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в день получения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Председатель, члены </w:t>
            </w:r>
            <w:proofErr w:type="spellStart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коммисии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00" w:rsidRDefault="006A3E00" w:rsidP="006A3E00">
            <w:r w:rsidRPr="0090158C"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Бухгалтерия</w:t>
            </w:r>
          </w:p>
        </w:tc>
      </w:tr>
      <w:tr w:rsidR="006A3E00" w:rsidRPr="00BB2ED1" w:rsidTr="008B6DDC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о признании объектов нефинансовых активов (ф0510441)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мере фактического </w:t>
            </w:r>
            <w:proofErr w:type="spellStart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постепления</w:t>
            </w:r>
            <w:proofErr w:type="spellEnd"/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мере фактического </w:t>
            </w:r>
            <w:proofErr w:type="spellStart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постепления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в день получения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Председатель, члены </w:t>
            </w:r>
            <w:proofErr w:type="spellStart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коммисии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00" w:rsidRDefault="006A3E00" w:rsidP="006A3E00">
            <w:r w:rsidRPr="002819A1"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Бухгалтерия</w:t>
            </w:r>
          </w:p>
        </w:tc>
      </w:tr>
      <w:tr w:rsidR="006A3E00" w:rsidRPr="00BB2ED1" w:rsidTr="008B6DDC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Решение о проведении инвентаризации (ф0510439)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течении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00" w:rsidRDefault="006A3E00" w:rsidP="006A3E00">
            <w:r w:rsidRPr="002819A1"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Бухгалтерия</w:t>
            </w:r>
          </w:p>
        </w:tc>
      </w:tr>
      <w:tr w:rsidR="006A3E00" w:rsidRPr="00BB2ED1" w:rsidTr="008B6DDC">
        <w:trPr>
          <w:trHeight w:val="10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Изменение Решения о проведении инвентаризации (ф0510447)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течении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00" w:rsidRDefault="006A3E00" w:rsidP="006A3E00">
            <w:r w:rsidRPr="002819A1"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Бухгалтерия</w:t>
            </w:r>
          </w:p>
        </w:tc>
      </w:tr>
      <w:tr w:rsidR="006A3E00" w:rsidRPr="00BB2ED1" w:rsidTr="008B6DDC">
        <w:trPr>
          <w:trHeight w:val="10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Акт о результатах инвентаризации наличных денежных средств (ф0510836)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Инвентаризационная комиссия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решения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решения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инвентаризационная комиссия, начальник финансового отдела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решения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Руководитель, инвентаризационная комиссия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00" w:rsidRDefault="006A3E00" w:rsidP="006A3E00">
            <w:r w:rsidRPr="002819A1"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Бухгалтерия</w:t>
            </w:r>
          </w:p>
        </w:tc>
      </w:tr>
      <w:tr w:rsidR="00BB2ED1" w:rsidRPr="00BB2ED1" w:rsidTr="00BB2ED1">
        <w:trPr>
          <w:trHeight w:val="315"/>
        </w:trPr>
        <w:tc>
          <w:tcPr>
            <w:tcW w:w="1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B2E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дебиторская, кредиторская задолженность</w:t>
            </w:r>
          </w:p>
        </w:tc>
      </w:tr>
      <w:tr w:rsidR="006A3E00" w:rsidRPr="00BB2ED1" w:rsidTr="00100044">
        <w:trPr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о признании (восстановлении) сомнительной задолженности по доходам (ф0510445)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по результатам инвентаризации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по факту признания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течении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Руководитель, члены комиссии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00" w:rsidRDefault="006A3E00" w:rsidP="006A3E00">
            <w:r w:rsidRPr="00693ECF"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Бухгалтерия</w:t>
            </w:r>
          </w:p>
        </w:tc>
      </w:tr>
      <w:tr w:rsidR="006A3E00" w:rsidRPr="00BB2ED1" w:rsidTr="00100044">
        <w:trPr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Акт о признании безнадежной к взысканию задолженности (ф0510436)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по результатам инвентаризации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по факту признания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течении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Руководитель, члены комиссии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00" w:rsidRDefault="006A3E00" w:rsidP="006A3E00">
            <w:r w:rsidRPr="00693ECF"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Бухгалтерия</w:t>
            </w:r>
          </w:p>
        </w:tc>
      </w:tr>
      <w:tr w:rsidR="006A3E00" w:rsidRPr="00BB2ED1" w:rsidTr="00100044">
        <w:trPr>
          <w:trHeight w:val="10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о списании задолженности, невостребованной кредиторами (ф0510437)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по результатам инвентаризации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по факту признания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течении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Руководитель, члены комиссии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00" w:rsidRDefault="006A3E00" w:rsidP="006A3E00">
            <w:r w:rsidRPr="00693ECF"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Бухгалтерия</w:t>
            </w:r>
          </w:p>
        </w:tc>
      </w:tr>
      <w:tr w:rsidR="006A3E00" w:rsidRPr="00BB2ED1" w:rsidTr="00100044">
        <w:trPr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о восстановлении кредиторской задолженности (ф0510446)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по факту предъявления требования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по факту предъявления требования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течении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00" w:rsidRPr="00BB2ED1" w:rsidRDefault="006A3E00" w:rsidP="006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Руководитель, члены комиссии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E00" w:rsidRDefault="006A3E00" w:rsidP="006A3E00">
            <w:r w:rsidRPr="00693ECF"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Бухгалтерия</w:t>
            </w:r>
          </w:p>
        </w:tc>
      </w:tr>
    </w:tbl>
    <w:p w:rsidR="00BB2ED1" w:rsidRDefault="00BB2ED1" w:rsidP="00A273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ED1" w:rsidRDefault="00BB2ED1" w:rsidP="00A273CB">
      <w:pPr>
        <w:jc w:val="both"/>
        <w:rPr>
          <w:rFonts w:ascii="Times New Roman" w:hAnsi="Times New Roman" w:cs="Times New Roman"/>
          <w:sz w:val="24"/>
          <w:szCs w:val="24"/>
        </w:rPr>
        <w:sectPr w:rsidR="00BB2ED1" w:rsidSect="00BB2ED1">
          <w:pgSz w:w="16838" w:h="11906" w:orient="landscape" w:code="9"/>
          <w:pgMar w:top="1135" w:right="567" w:bottom="851" w:left="1134" w:header="709" w:footer="709" w:gutter="0"/>
          <w:cols w:space="708"/>
          <w:docGrid w:linePitch="360"/>
        </w:sectPr>
      </w:pPr>
    </w:p>
    <w:p w:rsidR="00BB2ED1" w:rsidRDefault="00BB2ED1" w:rsidP="00A273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ED1" w:rsidRPr="00D148A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</w:pPr>
      <w:r w:rsidRPr="00D148A6">
        <w:t xml:space="preserve">Приложение </w:t>
      </w:r>
      <w:r w:rsidRPr="001F612D">
        <w:rPr>
          <w:rStyle w:val="fill"/>
          <w:b w:val="0"/>
          <w:i w:val="0"/>
          <w:color w:val="auto"/>
        </w:rPr>
        <w:t>№ 2</w:t>
      </w:r>
      <w:r w:rsidRPr="00D148A6">
        <w:br/>
      </w:r>
      <w:r>
        <w:t xml:space="preserve"> </w:t>
      </w:r>
      <w:r w:rsidRPr="00D148A6">
        <w:t xml:space="preserve">к </w:t>
      </w:r>
      <w:r>
        <w:t>постановлению</w:t>
      </w:r>
      <w:r w:rsidRPr="00D148A6">
        <w:t xml:space="preserve"> от</w:t>
      </w:r>
      <w:r>
        <w:t xml:space="preserve"> 24.10.2022г. </w:t>
      </w:r>
      <w:r w:rsidRPr="00D148A6">
        <w:t>№</w:t>
      </w:r>
      <w:r>
        <w:t xml:space="preserve"> 37</w:t>
      </w:r>
      <w:r w:rsidRPr="00D148A6">
        <w:t> </w:t>
      </w:r>
      <w:r>
        <w:rPr>
          <w:rStyle w:val="fill"/>
        </w:rPr>
        <w:t xml:space="preserve">   </w:t>
      </w:r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D148A6">
        <w:t> </w:t>
      </w:r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FF5116">
        <w:rPr>
          <w:bCs/>
          <w:sz w:val="24"/>
          <w:szCs w:val="24"/>
        </w:rPr>
        <w:tab/>
        <w:t>Внести изменения в Приложение №9 к постановлению от 28.12.2021г №42 Порядок проведения инвентаризации активов и обязательств</w:t>
      </w:r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FF5116">
        <w:rPr>
          <w:sz w:val="24"/>
          <w:szCs w:val="24"/>
        </w:rPr>
        <w:t> </w:t>
      </w:r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FF5116">
        <w:rPr>
          <w:sz w:val="24"/>
          <w:szCs w:val="24"/>
        </w:rPr>
        <w:t>Пункт 2.7. изложить в новой редакции</w:t>
      </w:r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FF5116">
        <w:rPr>
          <w:sz w:val="24"/>
          <w:szCs w:val="24"/>
        </w:rPr>
        <w:t>2.7 Для оформления инвентаризации применяют формы, утвержденные приказом Минфина России от 30 марта 2015 г. № 52н, приказом Минфина России от 14.04.2021г №61н</w:t>
      </w:r>
      <w:r>
        <w:rPr>
          <w:sz w:val="24"/>
          <w:szCs w:val="24"/>
        </w:rPr>
        <w:t>:</w:t>
      </w:r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FF5116">
        <w:rPr>
          <w:sz w:val="24"/>
          <w:szCs w:val="24"/>
        </w:rPr>
        <w:t>- решение о проведении инвентаризации (ф. 0510439)</w:t>
      </w:r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FF5116">
        <w:rPr>
          <w:sz w:val="24"/>
          <w:szCs w:val="24"/>
        </w:rPr>
        <w:t>-изменение Решения о проведении инвентаризации (ф. 0510447)</w:t>
      </w:r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FF5116">
        <w:rPr>
          <w:sz w:val="24"/>
          <w:szCs w:val="24"/>
        </w:rPr>
        <w:t>– инвентаризационная опись остатков на счетах учета денежных средств (ф. 0504082);</w:t>
      </w:r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FF5116">
        <w:rPr>
          <w:sz w:val="24"/>
          <w:szCs w:val="24"/>
        </w:rPr>
        <w:t xml:space="preserve">– инвентаризационная опись (сличительная ведомость) бланков строгой отчетности и </w:t>
      </w:r>
      <w:r w:rsidRPr="00FF5116">
        <w:rPr>
          <w:sz w:val="24"/>
          <w:szCs w:val="24"/>
        </w:rPr>
        <w:br/>
        <w:t>денежных документов (ф. 0504086);</w:t>
      </w:r>
      <w:bookmarkStart w:id="0" w:name="_GoBack"/>
      <w:bookmarkEnd w:id="0"/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FF5116">
        <w:rPr>
          <w:sz w:val="24"/>
          <w:szCs w:val="24"/>
        </w:rPr>
        <w:t>– инвентаризационная опись (сличительная ведомость) по объектам нефинансовых активов (ф. 0504087). По объектам, переданным в аренду, безвозмездное пользование, а также полученным в аренду, безвозмездное пользование и по другим основаниям, составляются отдельные описи (ф.0504087);</w:t>
      </w:r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FF5116">
        <w:rPr>
          <w:sz w:val="24"/>
          <w:szCs w:val="24"/>
        </w:rPr>
        <w:t>– инвентаризационная ведомость наличных денежных средств (ф. 0504088);</w:t>
      </w:r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FF5116">
        <w:rPr>
          <w:sz w:val="24"/>
          <w:szCs w:val="24"/>
        </w:rPr>
        <w:t>– инвентаризационная опись расчетов с покупателями, поставщиками и прочими дебиторами и кредиторами (ф. 0504089);</w:t>
      </w:r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FF5116">
        <w:rPr>
          <w:sz w:val="24"/>
          <w:szCs w:val="24"/>
        </w:rPr>
        <w:t>– инвентаризационная опись расчетов по поступлениям (ф. 0504091);</w:t>
      </w:r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FF5116">
        <w:rPr>
          <w:sz w:val="24"/>
          <w:szCs w:val="24"/>
        </w:rPr>
        <w:t>– ведомость расхождений по результатам инвентаризации (ф. 0504092);</w:t>
      </w:r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FF5116">
        <w:rPr>
          <w:i/>
          <w:iCs/>
          <w:sz w:val="24"/>
          <w:szCs w:val="24"/>
        </w:rPr>
        <w:t xml:space="preserve">– </w:t>
      </w:r>
      <w:r w:rsidRPr="00FF5116">
        <w:rPr>
          <w:iCs/>
          <w:sz w:val="24"/>
          <w:szCs w:val="24"/>
        </w:rPr>
        <w:t>акт инвентаризации расходов будущих периодов № ИНВ-11 (ф. 0317012)</w:t>
      </w:r>
      <w:r w:rsidRPr="00FF5116">
        <w:rPr>
          <w:sz w:val="24"/>
          <w:szCs w:val="24"/>
          <w:shd w:val="clear" w:color="auto" w:fill="FFFFFF"/>
        </w:rPr>
        <w:t>;</w:t>
      </w:r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FF5116">
        <w:rPr>
          <w:sz w:val="24"/>
          <w:szCs w:val="24"/>
        </w:rPr>
        <w:t>– акт о результатах инвентаризации (ф. 0504835);</w:t>
      </w:r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FF5116">
        <w:rPr>
          <w:sz w:val="24"/>
          <w:szCs w:val="24"/>
        </w:rPr>
        <w:t>- акт о результатах инвентаризации наличных денежных средств (ф. 0510836)</w:t>
      </w:r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FF5116">
        <w:rPr>
          <w:sz w:val="24"/>
          <w:szCs w:val="24"/>
        </w:rPr>
        <w:t>Формы заполняют в порядке, установленном Методическими указаниями, утвержденными приказом Минфина России от 30 марта 2015 г. № 52н, приказом Минфина России от 15.04.2021г №61н.</w:t>
      </w:r>
    </w:p>
    <w:p w:rsidR="00BB2ED1" w:rsidRPr="00A142AF" w:rsidRDefault="00BB2ED1" w:rsidP="00BB2ED1">
      <w:pPr>
        <w:pStyle w:val="a6"/>
      </w:pPr>
    </w:p>
    <w:p w:rsidR="00BB2ED1" w:rsidRPr="00BB2ED1" w:rsidRDefault="00BB2ED1" w:rsidP="00A273C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B2ED1" w:rsidRPr="00BB2ED1" w:rsidSect="003E1D0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80C8F"/>
    <w:multiLevelType w:val="hybridMultilevel"/>
    <w:tmpl w:val="4ABEF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73CB"/>
    <w:rsid w:val="000320C0"/>
    <w:rsid w:val="000A2DD9"/>
    <w:rsid w:val="000A4C8B"/>
    <w:rsid w:val="0017762A"/>
    <w:rsid w:val="001A091F"/>
    <w:rsid w:val="001F612D"/>
    <w:rsid w:val="00244A7F"/>
    <w:rsid w:val="00376C22"/>
    <w:rsid w:val="003E1D0B"/>
    <w:rsid w:val="00420AD8"/>
    <w:rsid w:val="004A0EF3"/>
    <w:rsid w:val="004C2125"/>
    <w:rsid w:val="004C776C"/>
    <w:rsid w:val="006A3E00"/>
    <w:rsid w:val="007E42BC"/>
    <w:rsid w:val="007F3BCE"/>
    <w:rsid w:val="00A273CB"/>
    <w:rsid w:val="00AB65FB"/>
    <w:rsid w:val="00AF6A25"/>
    <w:rsid w:val="00B4511A"/>
    <w:rsid w:val="00B52127"/>
    <w:rsid w:val="00BB2ED1"/>
    <w:rsid w:val="00E07FDB"/>
    <w:rsid w:val="00F06603"/>
    <w:rsid w:val="00F90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273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styleId="a3">
    <w:name w:val="No Spacing"/>
    <w:uiPriority w:val="1"/>
    <w:qFormat/>
    <w:rsid w:val="003E1D0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76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C2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BB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fill">
    <w:name w:val="fill"/>
    <w:basedOn w:val="a0"/>
    <w:rsid w:val="00BB2ED1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8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888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Приемная</cp:lastModifiedBy>
  <cp:revision>27</cp:revision>
  <cp:lastPrinted>2022-11-09T03:14:00Z</cp:lastPrinted>
  <dcterms:created xsi:type="dcterms:W3CDTF">2012-05-28T06:04:00Z</dcterms:created>
  <dcterms:modified xsi:type="dcterms:W3CDTF">2023-04-26T07:09:00Z</dcterms:modified>
</cp:coreProperties>
</file>