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>
          <w:sz w:val="22"/>
          <w:szCs w:val="22"/>
        </w:rPr>
      </w:pPr>
      <w:r>
        <w:drawing>
          <wp:anchor behindDoc="0" distT="0" distB="0" distL="114935" distR="114935" simplePos="0" locked="0" layoutInCell="1" allowOverlap="1" relativeHeight="2">
            <wp:simplePos x="0" y="0"/>
            <wp:positionH relativeFrom="column">
              <wp:posOffset>2543810</wp:posOffset>
            </wp:positionH>
            <wp:positionV relativeFrom="paragraph">
              <wp:posOffset>-250825</wp:posOffset>
            </wp:positionV>
            <wp:extent cx="761365" cy="903605"/>
            <wp:effectExtent l="0" t="0" r="0" b="0"/>
            <wp:wrapTopAndBottom/>
            <wp:docPr id="1" name="Изображение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Изображение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111" t="-94" r="-111" b="-9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1365" cy="9036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      </w:t>
      </w:r>
    </w:p>
    <w:p>
      <w:pPr>
        <w:pStyle w:val="Normal"/>
        <w:jc w:val="center"/>
        <w:rPr>
          <w:b/>
          <w:b/>
          <w:sz w:val="22"/>
          <w:szCs w:val="22"/>
        </w:rPr>
      </w:pPr>
      <w:r>
        <w:rPr>
          <w:b/>
          <w:sz w:val="22"/>
          <w:szCs w:val="22"/>
        </w:rPr>
        <w:t>СОБРАНИЕ ДЕПУТАТОВ</w:t>
      </w:r>
    </w:p>
    <w:p>
      <w:pPr>
        <w:pStyle w:val="Normal"/>
        <w:jc w:val="center"/>
        <w:rPr>
          <w:b/>
          <w:b/>
          <w:sz w:val="22"/>
          <w:szCs w:val="22"/>
        </w:rPr>
      </w:pPr>
      <w:r>
        <w:rPr>
          <w:b/>
          <w:sz w:val="22"/>
          <w:szCs w:val="22"/>
        </w:rPr>
        <w:t>ВАРНЕНСКОГО МУНИЦИПАЛЬНОГО РАЙОНА</w:t>
      </w:r>
    </w:p>
    <w:p>
      <w:pPr>
        <w:pStyle w:val="Normal"/>
        <w:jc w:val="center"/>
        <w:rPr>
          <w:b/>
          <w:b/>
          <w:sz w:val="22"/>
          <w:szCs w:val="22"/>
        </w:rPr>
      </w:pPr>
      <w:r>
        <w:rPr>
          <w:b/>
          <w:sz w:val="22"/>
          <w:szCs w:val="22"/>
        </w:rPr>
        <w:t>ЧЕЛЯБИНСКОЙ ОБЛАСТИ</w:t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center"/>
        <w:rPr>
          <w:b/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РАСПОРЯЖЕНИЕ </w:t>
      </w:r>
    </w:p>
    <w:p>
      <w:pPr>
        <w:pStyle w:val="Normal"/>
        <w:rPr>
          <w:b/>
          <w:b/>
          <w:bCs/>
          <w:u w:val="single"/>
        </w:rPr>
      </w:pPr>
      <w:r>
        <w:rPr>
          <w:b/>
          <w:bCs/>
          <w:u w:val="single"/>
        </w:rPr>
      </w:r>
    </w:p>
    <w:p>
      <w:pPr>
        <w:pStyle w:val="Normal"/>
        <w:tabs>
          <w:tab w:val="clear" w:pos="708"/>
          <w:tab w:val="left" w:pos="7410" w:leader="none"/>
        </w:tabs>
        <w:rPr>
          <w:bCs/>
        </w:rPr>
      </w:pPr>
      <w:r>
        <w:rPr>
          <w:bCs/>
        </w:rPr>
        <w:t>о</w:t>
      </w:r>
      <w:r>
        <w:rPr>
          <w:bCs/>
        </w:rPr>
        <w:t xml:space="preserve">т </w:t>
      </w:r>
      <w:r>
        <w:rPr>
          <w:bCs/>
        </w:rPr>
        <w:t>30</w:t>
      </w:r>
      <w:r>
        <w:rPr>
          <w:bCs/>
        </w:rPr>
        <w:t xml:space="preserve">.12.2021 г.                                                                                                                             </w:t>
      </w:r>
    </w:p>
    <w:p>
      <w:pPr>
        <w:pStyle w:val="Normal"/>
        <w:jc w:val="left"/>
        <w:rPr>
          <w:bCs/>
        </w:rPr>
      </w:pPr>
      <w:r>
        <w:rPr>
          <w:bCs/>
        </w:rPr>
        <w:t>с.Варна                                                           № 66-р</w:t>
      </w:r>
    </w:p>
    <w:p>
      <w:pPr>
        <w:pStyle w:val="ConsPlusTitle"/>
        <w:jc w:val="both"/>
        <w:rPr>
          <w:b w:val="false"/>
          <w:b w:val="false"/>
          <w:sz w:val="22"/>
          <w:szCs w:val="22"/>
        </w:rPr>
      </w:pPr>
      <w:r>
        <w:rPr>
          <w:b w:val="false"/>
          <w:sz w:val="22"/>
          <w:szCs w:val="22"/>
        </w:rPr>
      </w:r>
    </w:p>
    <w:p>
      <w:pPr>
        <w:pStyle w:val="ConsPlusTitle"/>
        <w:jc w:val="both"/>
        <w:rPr>
          <w:b w:val="false"/>
          <w:b w:val="false"/>
          <w:sz w:val="22"/>
          <w:szCs w:val="22"/>
        </w:rPr>
      </w:pPr>
      <w:r>
        <w:rPr>
          <w:b w:val="false"/>
          <w:sz w:val="22"/>
          <w:szCs w:val="22"/>
        </w:rPr>
      </w:r>
    </w:p>
    <w:p>
      <w:pPr>
        <w:pStyle w:val="ConsPlusTitle"/>
        <w:ind w:hanging="0"/>
        <w:jc w:val="both"/>
        <w:rPr>
          <w:b w:val="false"/>
          <w:b w:val="false"/>
          <w:sz w:val="22"/>
          <w:szCs w:val="22"/>
        </w:rPr>
      </w:pPr>
      <w:r>
        <w:rPr>
          <w:b/>
          <w:bCs/>
          <w:sz w:val="22"/>
          <w:szCs w:val="22"/>
        </w:rPr>
        <w:t>Об утверждении Положения о  проверке</w:t>
      </w:r>
    </w:p>
    <w:p>
      <w:pPr>
        <w:pStyle w:val="ConsPlusTitle"/>
        <w:ind w:hanging="0"/>
        <w:jc w:val="both"/>
        <w:rPr>
          <w:b w:val="false"/>
          <w:b w:val="false"/>
          <w:sz w:val="22"/>
          <w:szCs w:val="22"/>
        </w:rPr>
      </w:pPr>
      <w:r>
        <w:rPr>
          <w:b/>
          <w:bCs/>
          <w:sz w:val="22"/>
          <w:szCs w:val="22"/>
        </w:rPr>
        <w:t xml:space="preserve">достоверности и полноты сведений, </w:t>
      </w:r>
    </w:p>
    <w:p>
      <w:pPr>
        <w:pStyle w:val="ConsPlusTitle"/>
        <w:ind w:hanging="0"/>
        <w:jc w:val="both"/>
        <w:rPr>
          <w:b w:val="false"/>
          <w:b w:val="false"/>
          <w:sz w:val="22"/>
          <w:szCs w:val="22"/>
        </w:rPr>
      </w:pPr>
      <w:r>
        <w:rPr>
          <w:b/>
          <w:bCs/>
          <w:sz w:val="22"/>
          <w:szCs w:val="22"/>
        </w:rPr>
        <w:t xml:space="preserve">представляемых гражданами, претендующими </w:t>
      </w:r>
    </w:p>
    <w:p>
      <w:pPr>
        <w:pStyle w:val="ConsPlusTitle"/>
        <w:ind w:hanging="0"/>
        <w:jc w:val="both"/>
        <w:rPr>
          <w:b w:val="false"/>
          <w:b w:val="false"/>
          <w:sz w:val="22"/>
          <w:szCs w:val="22"/>
        </w:rPr>
      </w:pPr>
      <w:r>
        <w:rPr>
          <w:b/>
          <w:bCs/>
          <w:sz w:val="22"/>
          <w:szCs w:val="22"/>
        </w:rPr>
        <w:t xml:space="preserve">на замещение должностей муниципальной службы </w:t>
      </w:r>
    </w:p>
    <w:p>
      <w:pPr>
        <w:pStyle w:val="ConsPlusTitle"/>
        <w:ind w:hanging="0"/>
        <w:jc w:val="both"/>
        <w:rPr>
          <w:b w:val="false"/>
          <w:b w:val="false"/>
          <w:sz w:val="22"/>
          <w:szCs w:val="22"/>
        </w:rPr>
      </w:pPr>
      <w:r>
        <w:rPr>
          <w:b/>
          <w:bCs/>
          <w:sz w:val="22"/>
          <w:szCs w:val="22"/>
        </w:rPr>
        <w:t xml:space="preserve">и  муниципальными служащими аппарата </w:t>
      </w:r>
    </w:p>
    <w:p>
      <w:pPr>
        <w:pStyle w:val="ConsPlusTitle"/>
        <w:ind w:hanging="0"/>
        <w:jc w:val="both"/>
        <w:rPr>
          <w:b w:val="false"/>
          <w:b w:val="false"/>
          <w:sz w:val="22"/>
          <w:szCs w:val="22"/>
        </w:rPr>
      </w:pPr>
      <w:r>
        <w:rPr>
          <w:b/>
          <w:bCs/>
          <w:sz w:val="22"/>
          <w:szCs w:val="22"/>
        </w:rPr>
        <w:t xml:space="preserve">Собрания депутатов </w:t>
      </w:r>
      <w:r>
        <w:rPr>
          <w:b/>
          <w:bCs/>
          <w:sz w:val="22"/>
          <w:szCs w:val="22"/>
          <w:lang w:eastAsia="ru-RU"/>
        </w:rPr>
        <w:t xml:space="preserve">Варненского </w:t>
      </w:r>
      <w:r>
        <w:rPr>
          <w:b/>
          <w:bCs/>
          <w:sz w:val="22"/>
          <w:szCs w:val="22"/>
        </w:rPr>
        <w:t xml:space="preserve">муниципального района </w:t>
      </w:r>
    </w:p>
    <w:p>
      <w:pPr>
        <w:pStyle w:val="ConsPlusTitle"/>
        <w:ind w:hanging="0"/>
        <w:jc w:val="both"/>
        <w:rPr>
          <w:b w:val="false"/>
          <w:b w:val="false"/>
          <w:sz w:val="22"/>
          <w:szCs w:val="22"/>
        </w:rPr>
      </w:pPr>
      <w:r>
        <w:rPr>
          <w:b/>
          <w:bCs/>
          <w:sz w:val="22"/>
          <w:szCs w:val="22"/>
        </w:rPr>
        <w:t xml:space="preserve">и соблюдения муниципальными служащими аппарата </w:t>
      </w:r>
    </w:p>
    <w:p>
      <w:pPr>
        <w:pStyle w:val="ConsPlusTitle"/>
        <w:ind w:hanging="0"/>
        <w:jc w:val="both"/>
        <w:rPr>
          <w:b w:val="false"/>
          <w:b w:val="false"/>
          <w:sz w:val="22"/>
          <w:szCs w:val="22"/>
        </w:rPr>
      </w:pPr>
      <w:r>
        <w:rPr>
          <w:b/>
          <w:bCs/>
          <w:sz w:val="22"/>
          <w:szCs w:val="22"/>
        </w:rPr>
        <w:t xml:space="preserve">Собрания депутатов </w:t>
      </w:r>
      <w:r>
        <w:rPr>
          <w:b/>
          <w:bCs/>
          <w:sz w:val="22"/>
          <w:szCs w:val="22"/>
          <w:lang w:eastAsia="ru-RU"/>
        </w:rPr>
        <w:t>Варненского</w:t>
      </w:r>
      <w:r>
        <w:rPr>
          <w:b/>
          <w:bCs/>
          <w:sz w:val="22"/>
          <w:szCs w:val="22"/>
        </w:rPr>
        <w:t xml:space="preserve"> муниципального района  </w:t>
      </w:r>
    </w:p>
    <w:p>
      <w:pPr>
        <w:pStyle w:val="ConsPlusTitle"/>
        <w:ind w:hanging="0"/>
        <w:jc w:val="both"/>
        <w:rPr>
          <w:b w:val="false"/>
          <w:b w:val="false"/>
          <w:sz w:val="22"/>
          <w:szCs w:val="22"/>
        </w:rPr>
      </w:pPr>
      <w:r>
        <w:rPr>
          <w:b/>
          <w:bCs/>
          <w:sz w:val="22"/>
          <w:szCs w:val="22"/>
        </w:rPr>
        <w:t>требований к служебному поведению</w:t>
      </w:r>
    </w:p>
    <w:p>
      <w:pPr>
        <w:pStyle w:val="Normal"/>
        <w:jc w:val="both"/>
        <w:rPr/>
      </w:pPr>
      <w:r>
        <w:rPr/>
        <w:t xml:space="preserve">       </w:t>
      </w:r>
    </w:p>
    <w:p>
      <w:pPr>
        <w:pStyle w:val="Normal"/>
        <w:tabs>
          <w:tab w:val="clear" w:pos="708"/>
          <w:tab w:val="left" w:pos="426" w:leader="none"/>
        </w:tabs>
        <w:jc w:val="both"/>
        <w:rPr/>
      </w:pPr>
      <w:r>
        <w:rPr/>
        <w:t xml:space="preserve">        </w:t>
      </w:r>
      <w:r>
        <w:rPr/>
        <w:t xml:space="preserve">В соответствии с </w:t>
      </w:r>
      <w:r>
        <w:rPr>
          <w:color w:val="000000"/>
        </w:rPr>
        <w:t xml:space="preserve">Федеральным </w:t>
      </w:r>
      <w:r>
        <w:rPr/>
        <w:t xml:space="preserve">законом от 02.03.2007 №25-ФЗ «О муниципальной службы  в Российской Федерации», Федеральным законом от 25.12.2008 г. N 273-ФЗ "О противодействии коррупции", </w:t>
      </w:r>
    </w:p>
    <w:p>
      <w:pPr>
        <w:pStyle w:val="ConsPlusTitle"/>
        <w:jc w:val="both"/>
        <w:rPr>
          <w:b w:val="false"/>
          <w:b w:val="false"/>
        </w:rPr>
      </w:pPr>
      <w:r>
        <w:rPr>
          <w:b w:val="false"/>
        </w:rPr>
        <w:t>1.      Утвердить</w:t>
      </w:r>
      <w:r>
        <w:rPr/>
        <w:t xml:space="preserve"> </w:t>
      </w:r>
      <w:r>
        <w:rPr>
          <w:b w:val="false"/>
          <w:sz w:val="22"/>
          <w:szCs w:val="22"/>
        </w:rPr>
        <w:t xml:space="preserve">Положение о  проверке достоверности и полноты сведений, представляемых гражданами, претендующими на замещение должностей муниципальной службы и  муниципальными служащими аппарата Собрания депутатов </w:t>
      </w:r>
      <w:r>
        <w:rPr>
          <w:b w:val="false"/>
          <w:bCs/>
          <w:sz w:val="22"/>
          <w:szCs w:val="22"/>
          <w:lang w:eastAsia="ru-RU"/>
        </w:rPr>
        <w:t xml:space="preserve">Варненского </w:t>
      </w:r>
      <w:r>
        <w:rPr>
          <w:b w:val="false"/>
          <w:sz w:val="22"/>
          <w:szCs w:val="22"/>
        </w:rPr>
        <w:t xml:space="preserve">муниципального района и соблюдения муниципальными служащими аппарата Собрания депутатов </w:t>
      </w:r>
      <w:r>
        <w:rPr>
          <w:b w:val="false"/>
          <w:bCs/>
          <w:sz w:val="22"/>
          <w:szCs w:val="22"/>
          <w:lang w:eastAsia="ru-RU"/>
        </w:rPr>
        <w:t>Варненского</w:t>
      </w:r>
      <w:r>
        <w:rPr>
          <w:b w:val="false"/>
          <w:sz w:val="22"/>
          <w:szCs w:val="22"/>
        </w:rPr>
        <w:t xml:space="preserve"> муниципального района  требований к служебному поведению </w:t>
      </w:r>
      <w:r>
        <w:rPr>
          <w:b w:val="false"/>
        </w:rPr>
        <w:t xml:space="preserve"> (Прилагается).</w:t>
      </w:r>
    </w:p>
    <w:p>
      <w:pPr>
        <w:pStyle w:val="ConsPlusTitle"/>
        <w:jc w:val="both"/>
        <w:rPr>
          <w:b w:val="false"/>
          <w:b w:val="false"/>
        </w:rPr>
      </w:pPr>
      <w:r>
        <w:rPr>
          <w:b w:val="false"/>
        </w:rPr>
        <w:t xml:space="preserve">2. Опубликовать настоящее распоряжение на официальном сайте </w:t>
      </w:r>
      <w:r>
        <w:rPr>
          <w:b w:val="false"/>
          <w:bCs/>
          <w:sz w:val="24"/>
          <w:szCs w:val="24"/>
          <w:lang w:eastAsia="ru-RU"/>
        </w:rPr>
        <w:t>Варненского</w:t>
      </w:r>
      <w:r>
        <w:rPr>
          <w:b w:val="false"/>
        </w:rPr>
        <w:t xml:space="preserve"> муниципального района.</w:t>
      </w:r>
    </w:p>
    <w:p>
      <w:pPr>
        <w:pStyle w:val="Normal"/>
        <w:tabs>
          <w:tab w:val="clear" w:pos="708"/>
          <w:tab w:val="left" w:pos="0" w:leader="none"/>
        </w:tabs>
        <w:jc w:val="both"/>
        <w:rPr/>
      </w:pPr>
      <w:r>
        <w:rPr/>
        <w:t>4. Контроль исполнения настоящего распоряжения оставляю за собой.</w:t>
      </w:r>
    </w:p>
    <w:p>
      <w:pPr>
        <w:pStyle w:val="Normal"/>
        <w:tabs>
          <w:tab w:val="clear" w:pos="708"/>
          <w:tab w:val="left" w:pos="0" w:leader="none"/>
        </w:tabs>
        <w:jc w:val="both"/>
        <w:rPr/>
      </w:pPr>
      <w:r>
        <w:rPr/>
        <w:t xml:space="preserve"> </w:t>
      </w:r>
    </w:p>
    <w:p>
      <w:pPr>
        <w:pStyle w:val="Normal"/>
        <w:tabs>
          <w:tab w:val="clear" w:pos="708"/>
          <w:tab w:val="left" w:pos="567" w:leader="none"/>
        </w:tabs>
        <w:jc w:val="both"/>
        <w:rPr/>
      </w:pPr>
      <w:r>
        <w:rPr/>
        <w:t xml:space="preserve">        </w:t>
      </w:r>
    </w:p>
    <w:p>
      <w:pPr>
        <w:pStyle w:val="Normal"/>
        <w:tabs>
          <w:tab w:val="clear" w:pos="708"/>
          <w:tab w:val="left" w:pos="567" w:leader="none"/>
        </w:tabs>
        <w:jc w:val="both"/>
        <w:rPr/>
      </w:pPr>
      <w:r>
        <w:rPr/>
      </w:r>
    </w:p>
    <w:p>
      <w:pPr>
        <w:pStyle w:val="Normal"/>
        <w:tabs>
          <w:tab w:val="clear" w:pos="708"/>
          <w:tab w:val="left" w:pos="567" w:leader="none"/>
        </w:tabs>
        <w:jc w:val="both"/>
        <w:rPr/>
      </w:pPr>
      <w:r>
        <w:rPr/>
      </w:r>
    </w:p>
    <w:p>
      <w:pPr>
        <w:pStyle w:val="Normal"/>
        <w:tabs>
          <w:tab w:val="clear" w:pos="708"/>
          <w:tab w:val="left" w:pos="567" w:leader="none"/>
        </w:tabs>
        <w:jc w:val="both"/>
        <w:rPr/>
      </w:pPr>
      <w:r>
        <w:rPr/>
      </w:r>
    </w:p>
    <w:p>
      <w:pPr>
        <w:pStyle w:val="Normal"/>
        <w:tabs>
          <w:tab w:val="clear" w:pos="708"/>
          <w:tab w:val="left" w:pos="567" w:leader="none"/>
        </w:tabs>
        <w:jc w:val="both"/>
        <w:rPr>
          <w:bCs/>
        </w:rPr>
      </w:pPr>
      <w:r>
        <w:rPr>
          <w:b/>
          <w:bCs/>
        </w:rPr>
        <w:t xml:space="preserve">Председатель Собрания депутатов </w:t>
      </w:r>
    </w:p>
    <w:p>
      <w:pPr>
        <w:pStyle w:val="Normal"/>
        <w:rPr>
          <w:bCs/>
          <w:sz w:val="18"/>
          <w:szCs w:val="18"/>
        </w:rPr>
      </w:pPr>
      <w:r>
        <w:rPr>
          <w:b/>
          <w:bCs/>
          <w:sz w:val="24"/>
          <w:szCs w:val="24"/>
          <w:lang w:eastAsia="ru-RU"/>
        </w:rPr>
        <w:t>Варненского</w:t>
      </w:r>
      <w:r>
        <w:rPr>
          <w:b/>
          <w:bCs/>
        </w:rPr>
        <w:t xml:space="preserve"> муниципального района                                              </w:t>
      </w:r>
      <w:r>
        <w:rPr>
          <w:b/>
          <w:bCs/>
          <w:sz w:val="24"/>
          <w:szCs w:val="24"/>
          <w:lang w:eastAsia="ru-RU"/>
        </w:rPr>
        <w:t>А.А.Кормилицын</w:t>
      </w:r>
    </w:p>
    <w:p>
      <w:pPr>
        <w:pStyle w:val="Normal"/>
        <w:rPr>
          <w:bCs/>
          <w:sz w:val="18"/>
          <w:szCs w:val="18"/>
        </w:rPr>
      </w:pPr>
      <w:r>
        <w:rPr>
          <w:b/>
          <w:bCs/>
          <w:sz w:val="18"/>
          <w:szCs w:val="18"/>
        </w:rPr>
      </w:r>
    </w:p>
    <w:p>
      <w:pPr>
        <w:pStyle w:val="Normal"/>
        <w:rPr>
          <w:bCs/>
          <w:sz w:val="18"/>
          <w:szCs w:val="18"/>
        </w:rPr>
      </w:pPr>
      <w:r>
        <w:rPr>
          <w:bCs/>
          <w:sz w:val="18"/>
          <w:szCs w:val="18"/>
        </w:rPr>
      </w:r>
    </w:p>
    <w:p>
      <w:pPr>
        <w:pStyle w:val="Normal"/>
        <w:rPr>
          <w:bCs/>
          <w:sz w:val="18"/>
          <w:szCs w:val="18"/>
        </w:rPr>
      </w:pPr>
      <w:r>
        <w:rPr>
          <w:bCs/>
          <w:sz w:val="18"/>
          <w:szCs w:val="18"/>
        </w:rPr>
      </w:r>
    </w:p>
    <w:p>
      <w:pPr>
        <w:pStyle w:val="Normal"/>
        <w:rPr>
          <w:bCs/>
          <w:sz w:val="18"/>
          <w:szCs w:val="18"/>
        </w:rPr>
      </w:pPr>
      <w:r>
        <w:rPr>
          <w:bCs/>
          <w:sz w:val="18"/>
          <w:szCs w:val="18"/>
        </w:rPr>
      </w:r>
    </w:p>
    <w:p>
      <w:pPr>
        <w:pStyle w:val="Normal"/>
        <w:rPr>
          <w:bCs/>
          <w:sz w:val="18"/>
          <w:szCs w:val="18"/>
        </w:rPr>
      </w:pPr>
      <w:r>
        <w:rPr>
          <w:bCs/>
          <w:sz w:val="18"/>
          <w:szCs w:val="18"/>
        </w:rPr>
      </w:r>
    </w:p>
    <w:p>
      <w:pPr>
        <w:pStyle w:val="Normal"/>
        <w:widowControl w:val="false"/>
        <w:jc w:val="right"/>
        <w:rPr>
          <w:sz w:val="18"/>
          <w:szCs w:val="18"/>
        </w:rPr>
      </w:pPr>
      <w:r>
        <w:rPr>
          <w:sz w:val="18"/>
          <w:szCs w:val="18"/>
        </w:rPr>
      </w:r>
    </w:p>
    <w:p>
      <w:pPr>
        <w:pStyle w:val="Normal"/>
        <w:widowControl w:val="false"/>
        <w:jc w:val="right"/>
        <w:rPr>
          <w:sz w:val="18"/>
          <w:szCs w:val="18"/>
        </w:rPr>
      </w:pPr>
      <w:r>
        <w:rPr>
          <w:sz w:val="18"/>
          <w:szCs w:val="18"/>
        </w:rPr>
      </w:r>
    </w:p>
    <w:p>
      <w:pPr>
        <w:pStyle w:val="Normal"/>
        <w:widowControl w:val="false"/>
        <w:jc w:val="right"/>
        <w:rPr>
          <w:sz w:val="18"/>
          <w:szCs w:val="18"/>
        </w:rPr>
      </w:pPr>
      <w:r>
        <w:rPr>
          <w:sz w:val="18"/>
          <w:szCs w:val="18"/>
        </w:rPr>
      </w:r>
    </w:p>
    <w:p>
      <w:pPr>
        <w:pStyle w:val="Normal"/>
        <w:widowControl w:val="false"/>
        <w:jc w:val="right"/>
        <w:rPr>
          <w:sz w:val="18"/>
          <w:szCs w:val="18"/>
        </w:rPr>
      </w:pPr>
      <w:r>
        <w:rPr>
          <w:sz w:val="18"/>
          <w:szCs w:val="18"/>
        </w:rPr>
      </w:r>
    </w:p>
    <w:p>
      <w:pPr>
        <w:pStyle w:val="Normal"/>
        <w:widowControl w:val="false"/>
        <w:jc w:val="right"/>
        <w:rPr>
          <w:sz w:val="18"/>
          <w:szCs w:val="18"/>
        </w:rPr>
      </w:pPr>
      <w:r>
        <w:rPr>
          <w:sz w:val="18"/>
          <w:szCs w:val="18"/>
        </w:rPr>
      </w:r>
    </w:p>
    <w:p>
      <w:pPr>
        <w:pStyle w:val="Normal"/>
        <w:widowControl w:val="false"/>
        <w:jc w:val="right"/>
        <w:rPr>
          <w:sz w:val="18"/>
          <w:szCs w:val="18"/>
        </w:rPr>
      </w:pPr>
      <w:r>
        <w:rPr>
          <w:sz w:val="18"/>
          <w:szCs w:val="18"/>
        </w:rPr>
      </w:r>
    </w:p>
    <w:p>
      <w:pPr>
        <w:pStyle w:val="Normal"/>
        <w:widowControl w:val="false"/>
        <w:jc w:val="right"/>
        <w:rPr>
          <w:sz w:val="18"/>
          <w:szCs w:val="18"/>
        </w:rPr>
      </w:pPr>
      <w:r>
        <w:rPr>
          <w:sz w:val="18"/>
          <w:szCs w:val="18"/>
        </w:rPr>
      </w:r>
    </w:p>
    <w:p>
      <w:pPr>
        <w:pStyle w:val="Normal"/>
        <w:widowControl w:val="false"/>
        <w:jc w:val="right"/>
        <w:rPr>
          <w:sz w:val="18"/>
          <w:szCs w:val="18"/>
        </w:rPr>
      </w:pPr>
      <w:r>
        <w:rPr>
          <w:sz w:val="18"/>
          <w:szCs w:val="18"/>
        </w:rPr>
      </w:r>
    </w:p>
    <w:p>
      <w:pPr>
        <w:pStyle w:val="Normal"/>
        <w:widowControl w:val="false"/>
        <w:jc w:val="right"/>
        <w:rPr>
          <w:sz w:val="18"/>
          <w:szCs w:val="18"/>
        </w:rPr>
      </w:pPr>
      <w:r>
        <w:rPr>
          <w:sz w:val="18"/>
          <w:szCs w:val="18"/>
        </w:rPr>
      </w:r>
    </w:p>
    <w:p>
      <w:pPr>
        <w:pStyle w:val="Normal"/>
        <w:widowControl w:val="false"/>
        <w:jc w:val="right"/>
        <w:rPr>
          <w:sz w:val="18"/>
          <w:szCs w:val="18"/>
        </w:rPr>
      </w:pPr>
      <w:r>
        <w:rPr>
          <w:sz w:val="18"/>
          <w:szCs w:val="18"/>
        </w:rPr>
      </w:r>
    </w:p>
    <w:p>
      <w:pPr>
        <w:pStyle w:val="Normal"/>
        <w:widowControl w:val="false"/>
        <w:jc w:val="right"/>
        <w:rPr>
          <w:sz w:val="18"/>
          <w:szCs w:val="18"/>
        </w:rPr>
      </w:pPr>
      <w:r>
        <w:rPr>
          <w:sz w:val="18"/>
          <w:szCs w:val="18"/>
        </w:rPr>
      </w:r>
    </w:p>
    <w:p>
      <w:pPr>
        <w:pStyle w:val="Normal"/>
        <w:widowControl w:val="false"/>
        <w:jc w:val="right"/>
        <w:rPr>
          <w:sz w:val="18"/>
          <w:szCs w:val="18"/>
        </w:rPr>
      </w:pPr>
      <w:r>
        <w:rPr>
          <w:sz w:val="18"/>
          <w:szCs w:val="18"/>
        </w:rPr>
        <w:t>Приложение</w:t>
      </w:r>
    </w:p>
    <w:p>
      <w:pPr>
        <w:pStyle w:val="Normal"/>
        <w:widowControl w:val="false"/>
        <w:jc w:val="right"/>
        <w:rPr>
          <w:sz w:val="18"/>
          <w:szCs w:val="18"/>
        </w:rPr>
      </w:pPr>
      <w:r>
        <w:rPr>
          <w:sz w:val="18"/>
          <w:szCs w:val="18"/>
        </w:rPr>
        <w:t xml:space="preserve">к распоряжению </w:t>
      </w:r>
    </w:p>
    <w:p>
      <w:pPr>
        <w:pStyle w:val="Normal"/>
        <w:widowControl w:val="false"/>
        <w:jc w:val="right"/>
        <w:rPr>
          <w:b/>
          <w:b/>
          <w:i/>
          <w:i/>
          <w:sz w:val="18"/>
          <w:szCs w:val="18"/>
          <w:u w:val="single"/>
        </w:rPr>
      </w:pPr>
      <w:r>
        <w:rPr>
          <w:sz w:val="18"/>
          <w:szCs w:val="18"/>
        </w:rPr>
        <w:t xml:space="preserve">от </w:t>
      </w:r>
      <w:r>
        <w:rPr>
          <w:sz w:val="18"/>
          <w:szCs w:val="18"/>
        </w:rPr>
        <w:t>30</w:t>
      </w:r>
      <w:r>
        <w:rPr>
          <w:sz w:val="18"/>
          <w:szCs w:val="18"/>
        </w:rPr>
        <w:t>.12.2021г№ 6</w:t>
      </w:r>
      <w:r>
        <w:rPr>
          <w:sz w:val="18"/>
          <w:szCs w:val="18"/>
        </w:rPr>
        <w:t>6</w:t>
      </w:r>
      <w:r>
        <w:rPr>
          <w:sz w:val="18"/>
          <w:szCs w:val="18"/>
        </w:rPr>
        <w:t xml:space="preserve"> -р</w:t>
      </w:r>
    </w:p>
    <w:p>
      <w:pPr>
        <w:pStyle w:val="ConsPlusTitle"/>
        <w:jc w:val="center"/>
        <w:rPr>
          <w:i/>
          <w:i/>
          <w:sz w:val="18"/>
          <w:szCs w:val="18"/>
          <w:u w:val="single"/>
        </w:rPr>
      </w:pPr>
      <w:r>
        <w:rPr>
          <w:i/>
          <w:sz w:val="18"/>
          <w:szCs w:val="18"/>
          <w:u w:val="single"/>
        </w:rPr>
      </w:r>
    </w:p>
    <w:p>
      <w:pPr>
        <w:pStyle w:val="ConsPlusTitle"/>
        <w:jc w:val="center"/>
        <w:rPr>
          <w:sz w:val="22"/>
          <w:szCs w:val="22"/>
        </w:rPr>
      </w:pPr>
      <w:r>
        <w:rPr>
          <w:sz w:val="22"/>
          <w:szCs w:val="22"/>
        </w:rPr>
        <w:t>ПОЛОЖЕНИЕ</w:t>
      </w:r>
    </w:p>
    <w:p>
      <w:pPr>
        <w:pStyle w:val="ConsPlusTitle"/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о проверке достоверности и полноты сведений, представляемых гражданами, претендующими на замещение должностей муниципальной службы и </w:t>
      </w:r>
    </w:p>
    <w:p>
      <w:pPr>
        <w:pStyle w:val="ConsPlusTitle"/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муниципальными служащими аппарата  Собрания депутатов </w:t>
      </w:r>
      <w:r>
        <w:rPr>
          <w:b/>
          <w:bCs/>
          <w:sz w:val="22"/>
          <w:szCs w:val="22"/>
          <w:lang w:eastAsia="ru-RU"/>
        </w:rPr>
        <w:t xml:space="preserve">Варненского </w:t>
      </w:r>
      <w:r>
        <w:rPr>
          <w:sz w:val="22"/>
          <w:szCs w:val="22"/>
        </w:rPr>
        <w:t xml:space="preserve">муниципального района и соблюдения муниципальными служащими аппарата Собрания депутатов </w:t>
      </w:r>
      <w:r>
        <w:rPr>
          <w:b/>
          <w:bCs/>
          <w:sz w:val="22"/>
          <w:szCs w:val="22"/>
          <w:lang w:eastAsia="ru-RU"/>
        </w:rPr>
        <w:t>Варненского</w:t>
      </w:r>
      <w:r>
        <w:rPr>
          <w:sz w:val="22"/>
          <w:szCs w:val="22"/>
        </w:rPr>
        <w:t xml:space="preserve"> муниципального района  требований к служебному поведению</w:t>
      </w:r>
    </w:p>
    <w:p>
      <w:pPr>
        <w:pStyle w:val="ConsPlusTitle"/>
        <w:jc w:val="center"/>
        <w:rPr/>
      </w:pPr>
      <w:r>
        <w:rPr/>
      </w:r>
    </w:p>
    <w:p>
      <w:pPr>
        <w:pStyle w:val="Normal"/>
        <w:ind w:firstLine="708"/>
        <w:jc w:val="both"/>
        <w:rPr/>
      </w:pPr>
      <w:bookmarkStart w:id="0" w:name="Par58"/>
      <w:bookmarkEnd w:id="0"/>
      <w:r>
        <w:rPr/>
        <w:t xml:space="preserve">1. Настоящим Положением о проверке достоверности и полноты сведений, представляемых гражданами, претендующими на замещение должностей муниципальной службы аппарата Собрания депутатов </w:t>
      </w:r>
      <w:r>
        <w:rPr>
          <w:sz w:val="24"/>
          <w:szCs w:val="24"/>
          <w:lang w:eastAsia="ru-RU"/>
        </w:rPr>
        <w:t>Варненского</w:t>
      </w:r>
      <w:r>
        <w:rPr/>
        <w:t xml:space="preserve"> муниципального района и муниципальными служащими аппарата Собрания депутатов </w:t>
      </w:r>
      <w:r>
        <w:rPr>
          <w:sz w:val="24"/>
          <w:szCs w:val="24"/>
          <w:lang w:eastAsia="ru-RU"/>
        </w:rPr>
        <w:t>Варненского</w:t>
      </w:r>
      <w:r>
        <w:rPr/>
        <w:t xml:space="preserve"> муниципального района, и соблюдения муниципальными служащими аппарата  Собрания депутатов требований к служебному поведению (далее - Положение) определяется  порядок осуществления проверки:</w:t>
      </w:r>
    </w:p>
    <w:p>
      <w:pPr>
        <w:pStyle w:val="Normal"/>
        <w:widowControl w:val="false"/>
        <w:ind w:firstLine="540"/>
        <w:jc w:val="both"/>
        <w:rPr/>
      </w:pPr>
      <w:bookmarkStart w:id="1" w:name="Par59"/>
      <w:bookmarkEnd w:id="1"/>
      <w:r>
        <w:rPr/>
        <w:t>1) достоверности и полноты сведений о доходах, об имуществе и обязательствах имущественного характера, представляемых в соответствии с федеральными законами от 02 марта 2007 года № 25-ФЗ «О муниципальной службе в Российской Федерации», от 25 декабря 2008 года № 273-ФЗ «О противодействии коррупции»:</w:t>
      </w:r>
    </w:p>
    <w:p>
      <w:pPr>
        <w:pStyle w:val="Normal"/>
        <w:widowControl w:val="false"/>
        <w:ind w:firstLine="540"/>
        <w:jc w:val="both"/>
        <w:rPr/>
      </w:pPr>
      <w:r>
        <w:rPr/>
        <w:t xml:space="preserve"> </w:t>
      </w:r>
      <w:r>
        <w:rPr/>
        <w:t>- гражданами, претендующими на замещение должностей муниципальной службы аппарата Собрания депутатов (далее - граждане), на отчетную дату;</w:t>
      </w:r>
    </w:p>
    <w:p>
      <w:pPr>
        <w:pStyle w:val="Normal"/>
        <w:widowControl w:val="false"/>
        <w:ind w:firstLine="540"/>
        <w:jc w:val="both"/>
        <w:rPr/>
      </w:pPr>
      <w:r>
        <w:rPr/>
        <w:t xml:space="preserve"> </w:t>
      </w:r>
      <w:r>
        <w:rPr/>
        <w:t>- муниципальными служащими аппарата Собрания депутатов, обязанными представлять вышеуказанные сведения в соответствии с действующим законодательством (далее - муниципальные служащие) по состоянию на конец отчетного периода;</w:t>
      </w:r>
    </w:p>
    <w:p>
      <w:pPr>
        <w:pStyle w:val="Normal"/>
        <w:widowControl w:val="false"/>
        <w:ind w:firstLine="540"/>
        <w:jc w:val="both"/>
        <w:rPr/>
      </w:pPr>
      <w:bookmarkStart w:id="2" w:name="Par62"/>
      <w:bookmarkEnd w:id="2"/>
      <w:r>
        <w:rPr/>
        <w:t>2) достоверности и полноты сведений, представляемых гражданами при поступлении на муниципальную службу в аппарат Собрания депутатов в соответствии с действующим законодательством (далее - сведения, представляемые гражданами в соответствии с действующим законодательством);</w:t>
      </w:r>
    </w:p>
    <w:p>
      <w:pPr>
        <w:pStyle w:val="Normal"/>
        <w:widowControl w:val="false"/>
        <w:ind w:firstLine="540"/>
        <w:jc w:val="both"/>
        <w:rPr/>
      </w:pPr>
      <w:bookmarkStart w:id="3" w:name="Par63"/>
      <w:bookmarkEnd w:id="3"/>
      <w:r>
        <w:rPr/>
        <w:t>3) соблюдения муниципальными служащими ограничений и запретов, требований о предотвращении или урегулировании конфликта интересов, исполнения ими обязанностей, установленных Федеральным законом от 25 декабря 2008 года № 273-ФЗ «О противодействии коррупции» и другими федеральными законами (далее - требования к служебному поведению).</w:t>
      </w:r>
    </w:p>
    <w:p>
      <w:pPr>
        <w:pStyle w:val="Normal"/>
        <w:widowControl w:val="false"/>
        <w:ind w:firstLine="540"/>
        <w:jc w:val="both"/>
        <w:rPr/>
      </w:pPr>
      <w:r>
        <w:rPr/>
        <w:t xml:space="preserve">2. Проверка, предусмотренная подпунктами 2) и 3) пункта 1 настоящего Положения, осуществляется соответственно в отношении граждан, претендующих на замещение любой должности муниципальной службы и муниципальных служащих, замещающих любую должность муниципальной службы аппарата Собрания депутатов </w:t>
      </w:r>
      <w:r>
        <w:rPr>
          <w:sz w:val="24"/>
          <w:szCs w:val="24"/>
          <w:lang w:eastAsia="ru-RU"/>
        </w:rPr>
        <w:t>Варненского</w:t>
      </w:r>
      <w:r>
        <w:rPr/>
        <w:t xml:space="preserve"> муниципального района.</w:t>
      </w:r>
    </w:p>
    <w:p>
      <w:pPr>
        <w:pStyle w:val="Normal"/>
        <w:widowControl w:val="false"/>
        <w:ind w:firstLine="540"/>
        <w:jc w:val="both"/>
        <w:rPr/>
      </w:pPr>
      <w:r>
        <w:rPr/>
        <w:t xml:space="preserve">3. Проверка, предусмотренная пунктом 1 настоящего Положения, осуществляется по распоряжению председателя Собрания депутатов </w:t>
      </w:r>
      <w:r>
        <w:rPr>
          <w:sz w:val="24"/>
          <w:szCs w:val="24"/>
          <w:lang w:eastAsia="ru-RU"/>
        </w:rPr>
        <w:t>Варненского</w:t>
      </w:r>
      <w:r>
        <w:rPr/>
        <w:t xml:space="preserve"> муниципального района либо должностного лица, которому такие полномочия предоставлены  председателем Собрания депутатов </w:t>
      </w:r>
      <w:r>
        <w:rPr>
          <w:sz w:val="24"/>
          <w:szCs w:val="24"/>
          <w:lang w:eastAsia="ru-RU"/>
        </w:rPr>
        <w:t>Варненского</w:t>
      </w:r>
      <w:r>
        <w:rPr/>
        <w:t xml:space="preserve"> муниципального района.</w:t>
      </w:r>
    </w:p>
    <w:p>
      <w:pPr>
        <w:pStyle w:val="Normal"/>
        <w:widowControl w:val="false"/>
        <w:ind w:firstLine="540"/>
        <w:jc w:val="both"/>
        <w:rPr/>
      </w:pPr>
      <w:r>
        <w:rPr/>
        <w:t>Распоряжение принимается отдельно в отношении каждого гражданина или муниципального служащего и оформляется в письменной форме.</w:t>
      </w:r>
    </w:p>
    <w:p>
      <w:pPr>
        <w:pStyle w:val="Normal"/>
        <w:widowControl w:val="false"/>
        <w:ind w:firstLine="540"/>
        <w:jc w:val="both"/>
        <w:rPr/>
      </w:pPr>
      <w:r>
        <w:rPr/>
        <w:t xml:space="preserve">4. Должностное лицо, ответственное за работу по профилактике коррупционных и иных правонарушений аппарата Собрания депутатов </w:t>
      </w:r>
      <w:r>
        <w:rPr>
          <w:sz w:val="24"/>
          <w:szCs w:val="24"/>
          <w:lang w:eastAsia="ru-RU"/>
        </w:rPr>
        <w:t>Варненского</w:t>
      </w:r>
      <w:r>
        <w:rPr/>
        <w:t xml:space="preserve"> муниципального района по решению председателя Собрания депутатов либо должностного лица, которому такие полномочия предоставлены представителем нанимателя (работодателем), осуществляет проверку:</w:t>
      </w:r>
    </w:p>
    <w:p>
      <w:pPr>
        <w:pStyle w:val="Normal"/>
        <w:widowControl w:val="false"/>
        <w:ind w:firstLine="540"/>
        <w:jc w:val="both"/>
        <w:rPr/>
      </w:pPr>
      <w:r>
        <w:rPr/>
        <w:t xml:space="preserve">1) достоверности и полноты сведений о доходах, об имуществе и обязательствах имущественного характера, представляемых гражданами, претендующими на замещение должностей муниципальной службы аппарата Собрания депутатов </w:t>
      </w:r>
      <w:r>
        <w:rPr>
          <w:sz w:val="24"/>
          <w:szCs w:val="24"/>
          <w:lang w:eastAsia="ru-RU"/>
        </w:rPr>
        <w:t>Варненского</w:t>
      </w:r>
      <w:r>
        <w:rPr/>
        <w:t xml:space="preserve"> муниципального района, а также сведений, представляемых указанными гражданами в соответствии с нормативными правовыми актами;</w:t>
      </w:r>
    </w:p>
    <w:p>
      <w:pPr>
        <w:pStyle w:val="Normal"/>
        <w:widowControl w:val="false"/>
        <w:ind w:firstLine="540"/>
        <w:jc w:val="both"/>
        <w:rPr/>
      </w:pPr>
      <w:r>
        <w:rPr/>
        <w:t>2) достоверности и полноты сведений о доходах, об имуществе и обязательствах имущественного характера, представляемых муниципальными служащими;</w:t>
      </w:r>
    </w:p>
    <w:p>
      <w:pPr>
        <w:pStyle w:val="Normal"/>
        <w:widowControl w:val="false"/>
        <w:ind w:firstLine="540"/>
        <w:jc w:val="both"/>
        <w:rPr/>
      </w:pPr>
      <w:r>
        <w:rPr/>
        <w:t>3) соблюдения муниципальными служащими требований к служебному поведению.</w:t>
      </w:r>
    </w:p>
    <w:p>
      <w:pPr>
        <w:pStyle w:val="Normal"/>
        <w:widowControl w:val="false"/>
        <w:ind w:firstLine="540"/>
        <w:jc w:val="both"/>
        <w:rPr/>
      </w:pPr>
      <w:bookmarkStart w:id="4" w:name="Par71"/>
      <w:bookmarkEnd w:id="4"/>
      <w:r>
        <w:rPr/>
        <w:t>5. Основанием для проведения проверки, предусмотренной пунктом 1 настоящего Положения, является достаточная информация, представленная в письменном виде в установленном порядке:</w:t>
      </w:r>
    </w:p>
    <w:p>
      <w:pPr>
        <w:pStyle w:val="Normal"/>
        <w:widowControl w:val="false"/>
        <w:ind w:firstLine="540"/>
        <w:jc w:val="both"/>
        <w:rPr/>
      </w:pPr>
      <w:r>
        <w:rPr/>
        <w:t>1) правоохранительными органами, иными государственными органами, органами местного самоуправления и их должностными лицами;</w:t>
      </w:r>
    </w:p>
    <w:p>
      <w:pPr>
        <w:pStyle w:val="Normal"/>
        <w:widowControl w:val="false"/>
        <w:ind w:firstLine="540"/>
        <w:jc w:val="both"/>
        <w:rPr/>
      </w:pPr>
      <w:r>
        <w:rPr/>
        <w:t>2) должностного  лицам, ответственного за работу по профилактике коррупционных и иных правонарушений;</w:t>
      </w:r>
    </w:p>
    <w:p>
      <w:pPr>
        <w:pStyle w:val="Normal"/>
        <w:widowControl w:val="false"/>
        <w:ind w:firstLine="540"/>
        <w:jc w:val="both"/>
        <w:rPr/>
      </w:pPr>
      <w:r>
        <w:rPr/>
        <w:t>3) постоянно действующими руководящими органами политических партий, их местных отделений и зарегистрированных в соответствии с законом иных общероссийских общественных объединений, не являющихся политическими партиями;</w:t>
      </w:r>
    </w:p>
    <w:p>
      <w:pPr>
        <w:pStyle w:val="Normal"/>
        <w:widowControl w:val="false"/>
        <w:ind w:firstLine="540"/>
        <w:jc w:val="both"/>
        <w:rPr/>
      </w:pPr>
      <w:r>
        <w:rPr/>
        <w:t xml:space="preserve">4) Общественной палатой Российской Федерации, общественной палатой </w:t>
      </w:r>
      <w:r>
        <w:rPr>
          <w:sz w:val="24"/>
          <w:szCs w:val="24"/>
          <w:lang w:eastAsia="ru-RU"/>
        </w:rPr>
        <w:t>Варненского</w:t>
      </w:r>
      <w:r>
        <w:rPr/>
        <w:t xml:space="preserve"> муниципального района;</w:t>
      </w:r>
    </w:p>
    <w:p>
      <w:pPr>
        <w:pStyle w:val="Normal"/>
        <w:widowControl w:val="false"/>
        <w:ind w:firstLine="540"/>
        <w:jc w:val="both"/>
        <w:rPr/>
      </w:pPr>
      <w:r>
        <w:rPr/>
        <w:t>5) общероссийскими и региональными средствами массовой информации.</w:t>
      </w:r>
    </w:p>
    <w:p>
      <w:pPr>
        <w:pStyle w:val="Normal"/>
        <w:widowControl w:val="false"/>
        <w:ind w:firstLine="540"/>
        <w:jc w:val="both"/>
        <w:rPr/>
      </w:pPr>
      <w:r>
        <w:rPr/>
        <w:t>6. Информация анонимного характера не может служить основанием для проверки.</w:t>
      </w:r>
    </w:p>
    <w:p>
      <w:pPr>
        <w:pStyle w:val="Normal"/>
        <w:widowControl w:val="false"/>
        <w:ind w:firstLine="540"/>
        <w:jc w:val="both"/>
        <w:rPr/>
      </w:pPr>
      <w:r>
        <w:rPr/>
        <w:t>7. Проверка осуществляется в срок, не превышающий 60 дней со дня принятия решения о ее проведении. Срок проверки может быть продлен до 90 дней лицами, принявшими решение о ее проведении.</w:t>
      </w:r>
    </w:p>
    <w:p>
      <w:pPr>
        <w:pStyle w:val="Normal"/>
        <w:widowControl w:val="false"/>
        <w:ind w:firstLine="540"/>
        <w:jc w:val="both"/>
        <w:rPr/>
      </w:pPr>
      <w:bookmarkStart w:id="5" w:name="Par79"/>
      <w:bookmarkEnd w:id="5"/>
      <w:r>
        <w:rPr/>
        <w:t>8. Должностное лицо, ответственное за работу по профилактике коррупционных и иных правонарушений, осуществляет проверку:</w:t>
      </w:r>
    </w:p>
    <w:p>
      <w:pPr>
        <w:pStyle w:val="Normal"/>
        <w:widowControl w:val="false"/>
        <w:ind w:firstLine="540"/>
        <w:jc w:val="both"/>
        <w:rPr/>
      </w:pPr>
      <w:r>
        <w:rPr/>
        <w:t>1) самостоятельно;</w:t>
      </w:r>
    </w:p>
    <w:p>
      <w:pPr>
        <w:pStyle w:val="Normal"/>
        <w:widowControl w:val="false"/>
        <w:ind w:firstLine="540"/>
        <w:jc w:val="both"/>
        <w:rPr/>
      </w:pPr>
      <w:r>
        <w:rPr/>
        <w:t>2) путем направления запроса в федеральные органы исполнительной власти, уполномоченные на осуществление оперативно-розыскной деятельности в соответствии с частью третьей статьи 7 Федерального закона от 12 августа 1995 года № 144-ФЗ «Об оперативно-розыскной деятельности».</w:t>
      </w:r>
    </w:p>
    <w:p>
      <w:pPr>
        <w:pStyle w:val="Normal"/>
        <w:widowControl w:val="false"/>
        <w:ind w:firstLine="540"/>
        <w:jc w:val="both"/>
        <w:rPr/>
      </w:pPr>
      <w:r>
        <w:rPr/>
        <w:t>9. При осуществлении проверки, предусмотренной подпунктом 1) пункта 8 настоящего Положения, должностное лицо, ответственное за работу по профилактике коррупционных и иных правонарушений, вправе:</w:t>
      </w:r>
    </w:p>
    <w:p>
      <w:pPr>
        <w:pStyle w:val="Normal"/>
        <w:widowControl w:val="false"/>
        <w:ind w:firstLine="540"/>
        <w:jc w:val="both"/>
        <w:rPr/>
      </w:pPr>
      <w:r>
        <w:rPr/>
        <w:t>1) проводить беседу с гражданином или муниципальным служащим;</w:t>
      </w:r>
    </w:p>
    <w:p>
      <w:pPr>
        <w:pStyle w:val="Normal"/>
        <w:widowControl w:val="false"/>
        <w:ind w:firstLine="540"/>
        <w:jc w:val="both"/>
        <w:rPr/>
      </w:pPr>
      <w:r>
        <w:rPr/>
        <w:t>2) изучать представленные гражданином или муниципальным служащим сведения о доходах, об имуществе и обязательствах имущественного характера и дополнительные материалы;</w:t>
      </w:r>
    </w:p>
    <w:p>
      <w:pPr>
        <w:pStyle w:val="Normal"/>
        <w:widowControl w:val="false"/>
        <w:ind w:firstLine="540"/>
        <w:jc w:val="both"/>
        <w:rPr/>
      </w:pPr>
      <w:r>
        <w:rPr/>
        <w:t>3) получать от гражданина или муниципального служащего пояснения по представленным им сведениям о доходах, об имуществе и обязательствах имущественного характера и материалам;</w:t>
      </w:r>
    </w:p>
    <w:p>
      <w:pPr>
        <w:pStyle w:val="Normal"/>
        <w:widowControl w:val="false"/>
        <w:ind w:firstLine="540"/>
        <w:jc w:val="both"/>
        <w:rPr/>
      </w:pPr>
      <w:bookmarkStart w:id="6" w:name="Par84"/>
      <w:bookmarkEnd w:id="6"/>
      <w:r>
        <w:rPr/>
        <w:t>4) направлять в установленном порядке запрос (кроме запросов, касающихся осуществления оперативно-розыскной деятельности или ее результатов) в органы прокуратуры Российской Федерации, иные федеральные государственные органы, государственные органы субъектов Российской Федерации, территориальные органы федеральных государственных органов, органы местного самоуправления, на предприятия, в учреждения, организации и общественные объединения (далее именуются - государственные органы и организации) об имеющихся у них сведениях: о доходах, об имуществе и обязательствах имущественного характера гражданина или муниципального служащего, его супруги (супруга) и несовершеннолетних детей; о достоверности и полноте сведений, представленных гражданином в соответствии с нормативными правовыми актами; о соблюдении муниципальным служащим требований к служебному поведению;</w:t>
      </w:r>
    </w:p>
    <w:p>
      <w:pPr>
        <w:pStyle w:val="Normal"/>
        <w:widowControl w:val="false"/>
        <w:ind w:firstLine="540"/>
        <w:jc w:val="both"/>
        <w:rPr/>
      </w:pPr>
      <w:r>
        <w:rPr/>
        <w:t>5) наводить справки у физических лиц и получать от них информацию с их согласия;</w:t>
      </w:r>
    </w:p>
    <w:p>
      <w:pPr>
        <w:pStyle w:val="Normal"/>
        <w:widowControl w:val="false"/>
        <w:ind w:firstLine="540"/>
        <w:jc w:val="both"/>
        <w:rPr/>
      </w:pPr>
      <w:r>
        <w:rPr/>
        <w:t>6) осуществлять анализ сведений, представленных гражданином или муниципальным служащим в соответствии с законодательством Российской Федерации о противодействии коррупции.</w:t>
      </w:r>
    </w:p>
    <w:p>
      <w:pPr>
        <w:pStyle w:val="Normal"/>
        <w:widowControl w:val="false"/>
        <w:ind w:firstLine="540"/>
        <w:jc w:val="both"/>
        <w:rPr/>
      </w:pPr>
      <w:r>
        <w:rPr/>
        <w:t>10. В запросе, предусмотренном подпунктом 4) пункта 9 настоящего Положения, указываются:</w:t>
      </w:r>
    </w:p>
    <w:p>
      <w:pPr>
        <w:pStyle w:val="Normal"/>
        <w:widowControl w:val="false"/>
        <w:ind w:firstLine="540"/>
        <w:jc w:val="both"/>
        <w:rPr/>
      </w:pPr>
      <w:r>
        <w:rPr/>
        <w:t>1) фамилия, имя, отчество руководителя государственного органа, органа местного самоуправления или организации, в которые направляется запрос;</w:t>
      </w:r>
    </w:p>
    <w:p>
      <w:pPr>
        <w:pStyle w:val="Normal"/>
        <w:widowControl w:val="false"/>
        <w:ind w:firstLine="540"/>
        <w:jc w:val="both"/>
        <w:rPr/>
      </w:pPr>
      <w:r>
        <w:rPr/>
        <w:t>2) нормативный правовой акт, на основании которого направляется запрос;</w:t>
      </w:r>
    </w:p>
    <w:p>
      <w:pPr>
        <w:pStyle w:val="Normal"/>
        <w:widowControl w:val="false"/>
        <w:ind w:firstLine="540"/>
        <w:jc w:val="both"/>
        <w:rPr/>
      </w:pPr>
      <w:r>
        <w:rPr/>
        <w:t>3) фамилия, имя, отчество, дата и место рождения, место регистрации, жительства и (или) пребывания, должность и место работы (службы) гражданина или муниципального служащего, его супруги (супруга) и несовершеннолетних детей, сведения о доходах, об имуществе и обязательствах имущественного характера которых проверяются, гражданина, представившего сведения в соответствии с нормативными правовыми актами, полнота и достоверность которых проверяются, либо муниципального служащего, в отношении которого имеются сведения о несоблюдении им требований к служебному поведению;</w:t>
      </w:r>
    </w:p>
    <w:p>
      <w:pPr>
        <w:pStyle w:val="Normal"/>
        <w:widowControl w:val="false"/>
        <w:ind w:firstLine="540"/>
        <w:jc w:val="both"/>
        <w:rPr/>
      </w:pPr>
      <w:r>
        <w:rPr/>
        <w:t>4) содержание и объем сведений, подлежащих проверке;</w:t>
      </w:r>
    </w:p>
    <w:p>
      <w:pPr>
        <w:pStyle w:val="Normal"/>
        <w:widowControl w:val="false"/>
        <w:ind w:firstLine="540"/>
        <w:jc w:val="both"/>
        <w:rPr/>
      </w:pPr>
      <w:r>
        <w:rPr/>
        <w:t>5) срок представления запрашиваемых сведений;</w:t>
      </w:r>
    </w:p>
    <w:p>
      <w:pPr>
        <w:pStyle w:val="Normal"/>
        <w:widowControl w:val="false"/>
        <w:ind w:firstLine="540"/>
        <w:jc w:val="both"/>
        <w:rPr/>
      </w:pPr>
      <w:r>
        <w:rPr/>
        <w:t>6) фамилия, инициалы и номер телефона муниципального служащего, подготовившего запрос;</w:t>
      </w:r>
    </w:p>
    <w:p>
      <w:pPr>
        <w:pStyle w:val="Normal"/>
        <w:widowControl w:val="false"/>
        <w:ind w:firstLine="540"/>
        <w:jc w:val="both"/>
        <w:rPr/>
      </w:pPr>
      <w:r>
        <w:rPr/>
        <w:t>7) другие необходимые сведения.</w:t>
      </w:r>
    </w:p>
    <w:p>
      <w:pPr>
        <w:pStyle w:val="Normal"/>
        <w:widowControl w:val="false"/>
        <w:ind w:firstLine="540"/>
        <w:jc w:val="both"/>
        <w:rPr/>
      </w:pPr>
      <w:r>
        <w:rPr/>
        <w:t>11. В запросе о проведении оперативно-розыскных мероприятий, помимо сведений, перечисленных в пункте 10 настоящего Положения, указываются сведения, послужившие основанием для проверки, государственные органы и организации, в которые направлялись (направлены) запросы, и вопросы, которые в них ставились, дается ссылка на соответствующие положения Федерального закона от 12 августа 1995 года № 144-ФЗ «Об оперативно-розыскной деятельности».</w:t>
      </w:r>
    </w:p>
    <w:p>
      <w:pPr>
        <w:pStyle w:val="Normal"/>
        <w:widowControl w:val="false"/>
        <w:ind w:firstLine="540"/>
        <w:jc w:val="both"/>
        <w:rPr/>
      </w:pPr>
      <w:r>
        <w:rPr/>
        <w:t xml:space="preserve">12. Запросы в государственные органы, органы местного самоуправления и организации направляются должностным лицом, которому такие полномочия предоставлены председателем Собрания депутатов </w:t>
      </w:r>
      <w:r>
        <w:rPr>
          <w:sz w:val="24"/>
          <w:szCs w:val="24"/>
          <w:lang w:eastAsia="ru-RU"/>
        </w:rPr>
        <w:t>Варненского</w:t>
      </w:r>
      <w:r>
        <w:rPr/>
        <w:t xml:space="preserve"> муниципального района.</w:t>
      </w:r>
    </w:p>
    <w:p>
      <w:pPr>
        <w:pStyle w:val="Normal"/>
        <w:widowControl w:val="false"/>
        <w:ind w:firstLine="540"/>
        <w:jc w:val="both"/>
        <w:rPr/>
      </w:pPr>
      <w:r>
        <w:rPr/>
        <w:t>13. Должностное лицо, ответственное за работу по профилактике коррупционных и иных правонарушений, обеспечивает:</w:t>
      </w:r>
    </w:p>
    <w:p>
      <w:pPr>
        <w:pStyle w:val="Normal"/>
        <w:widowControl w:val="false"/>
        <w:ind w:firstLine="540"/>
        <w:jc w:val="both"/>
        <w:rPr/>
      </w:pPr>
      <w:r>
        <w:rPr/>
        <w:t>1) уведомление в письменной форме муниципального служащего о начале в отношении его проверки и разъяснение ему содержания подпункта 2) настоящего пункта - в течение двух рабочих дней со дня получения соответствующего решения;</w:t>
      </w:r>
    </w:p>
    <w:p>
      <w:pPr>
        <w:pStyle w:val="Normal"/>
        <w:widowControl w:val="false"/>
        <w:ind w:firstLine="540"/>
        <w:jc w:val="both"/>
        <w:rPr/>
      </w:pPr>
      <w:bookmarkStart w:id="7" w:name="Par97"/>
      <w:bookmarkEnd w:id="7"/>
      <w:r>
        <w:rPr/>
        <w:t>2) проведение в случае обращения муниципального служащего беседы с ним, в ходе которой он должен быть проинформирован о том, какие сведения, представляемые им в соответствии с настоящим Положением, и соблюдение каких требований к служебному поведению подлежат проверке, - в течение семи рабочих дней со дня обращения муниципального служащего, а при наличии уважительной причины - в срок, согласованный с муниципальным служащим.</w:t>
      </w:r>
    </w:p>
    <w:p>
      <w:pPr>
        <w:pStyle w:val="Normal"/>
        <w:widowControl w:val="false"/>
        <w:ind w:firstLine="540"/>
        <w:jc w:val="both"/>
        <w:rPr/>
      </w:pPr>
      <w:r>
        <w:rPr/>
        <w:t>14. По окончании проверки должностное лицо, ответственное за работу по профилактике коррупционных и иных правонарушений, обязано ознакомить муниципального служащего с результатами проверки с соблюдением законодательства Российской Федерации о государственной тайне.</w:t>
      </w:r>
    </w:p>
    <w:p>
      <w:pPr>
        <w:pStyle w:val="Normal"/>
        <w:widowControl w:val="false"/>
        <w:ind w:firstLine="540"/>
        <w:jc w:val="both"/>
        <w:rPr/>
      </w:pPr>
      <w:bookmarkStart w:id="8" w:name="Par99"/>
      <w:bookmarkEnd w:id="8"/>
      <w:r>
        <w:rPr/>
        <w:t>15. Муниципальный служащий вправе:</w:t>
      </w:r>
    </w:p>
    <w:p>
      <w:pPr>
        <w:pStyle w:val="Normal"/>
        <w:widowControl w:val="false"/>
        <w:ind w:firstLine="540"/>
        <w:jc w:val="both"/>
        <w:rPr/>
      </w:pPr>
      <w:r>
        <w:rPr/>
        <w:t>1) давать пояснения в письменной форме: в ходе проверки; по вопросам, указанным в подпункте 2) пункта 13 настоящего Положения; по результатам проверки;</w:t>
      </w:r>
    </w:p>
    <w:p>
      <w:pPr>
        <w:pStyle w:val="Normal"/>
        <w:widowControl w:val="false"/>
        <w:ind w:firstLine="540"/>
        <w:jc w:val="both"/>
        <w:rPr/>
      </w:pPr>
      <w:r>
        <w:rPr/>
        <w:t>2) представлять дополнительные материалы и давать по ним пояснения в письменной форме;</w:t>
      </w:r>
    </w:p>
    <w:p>
      <w:pPr>
        <w:pStyle w:val="Normal"/>
        <w:widowControl w:val="false"/>
        <w:ind w:firstLine="540"/>
        <w:jc w:val="both"/>
        <w:rPr/>
      </w:pPr>
      <w:r>
        <w:rPr/>
        <w:t>3) обращаться к должностному лицу, ответственному за работу по профилактике коррупционных и иных правонарушений, с подлежащим удовлетворению ходатайством о проведении с ним беседы по вопросам, указанным в подпункте 2) пункта 13 настоящего Положения.</w:t>
      </w:r>
    </w:p>
    <w:p>
      <w:pPr>
        <w:pStyle w:val="Normal"/>
        <w:widowControl w:val="false"/>
        <w:ind w:firstLine="540"/>
        <w:jc w:val="both"/>
        <w:rPr/>
      </w:pPr>
      <w:r>
        <w:rPr/>
        <w:t>16. Пояснения, указанные в пункте 15 настоящего Положения, приобщаются к материалам проверки.</w:t>
      </w:r>
    </w:p>
    <w:p>
      <w:pPr>
        <w:pStyle w:val="Normal"/>
        <w:widowControl w:val="false"/>
        <w:ind w:firstLine="540"/>
        <w:jc w:val="both"/>
        <w:rPr/>
      </w:pPr>
      <w:r>
        <w:rPr/>
        <w:t>17. Должностное лицо, ответственное за работу по профилактике коррупционных и иных правонарушений, представляют лицу, принявшему решение о проведении проверки, доклад о ее результатах.</w:t>
      </w:r>
    </w:p>
    <w:p>
      <w:pPr>
        <w:pStyle w:val="Normal"/>
        <w:ind w:firstLine="540"/>
        <w:jc w:val="both"/>
        <w:rPr/>
      </w:pPr>
      <w:r>
        <w:rPr/>
        <w:t xml:space="preserve">18. По результатам проверки председателю Собрания депутатов </w:t>
      </w:r>
      <w:r>
        <w:rPr>
          <w:sz w:val="24"/>
          <w:szCs w:val="24"/>
          <w:lang w:eastAsia="ru-RU"/>
        </w:rPr>
        <w:t>Варненского</w:t>
      </w:r>
      <w:r>
        <w:rPr/>
        <w:t xml:space="preserve"> муниципального района уполномоченному назначать гражданина на должность муниципальной службы или назначившему муниципального служащего на должность муниципальной службы, в установленном порядке предоставляется доклад.  При этом в  докладе  должно  содержаться одно из  следующих предложений:</w:t>
      </w:r>
    </w:p>
    <w:p>
      <w:pPr>
        <w:pStyle w:val="Normal"/>
        <w:ind w:firstLine="540"/>
        <w:jc w:val="both"/>
        <w:rPr/>
      </w:pPr>
      <w:r>
        <w:rPr/>
        <w:t>1) о назначении гражданина на должность муниципальной службы;</w:t>
      </w:r>
    </w:p>
    <w:p>
      <w:pPr>
        <w:pStyle w:val="Normal"/>
        <w:ind w:firstLine="540"/>
        <w:jc w:val="both"/>
        <w:rPr/>
      </w:pPr>
      <w:r>
        <w:rPr/>
        <w:t>2) об отказе гражданину в назначении на должность муниципальной службы;</w:t>
      </w:r>
    </w:p>
    <w:p>
      <w:pPr>
        <w:pStyle w:val="Normal"/>
        <w:ind w:firstLine="540"/>
        <w:jc w:val="both"/>
        <w:rPr/>
      </w:pPr>
      <w:r>
        <w:rPr/>
        <w:t>3) об отсутствии оснований для применения к муниципальному служащему мер юридической ответственности;</w:t>
      </w:r>
    </w:p>
    <w:p>
      <w:pPr>
        <w:pStyle w:val="Normal"/>
        <w:ind w:firstLine="540"/>
        <w:jc w:val="both"/>
        <w:rPr/>
      </w:pPr>
      <w:r>
        <w:rPr/>
        <w:t>4) о применении к муниципальному служащему мер юридической ответственности;</w:t>
      </w:r>
    </w:p>
    <w:p>
      <w:pPr>
        <w:pStyle w:val="Normal"/>
        <w:ind w:firstLine="540"/>
        <w:jc w:val="both"/>
        <w:rPr/>
      </w:pPr>
      <w:r>
        <w:rPr/>
        <w:t>5) о представлении материалов проверки в соответствующую комиссию по соблюдению требований к служебному поведению муниципальных служащих и урегулированию конфликта интересов.</w:t>
      </w:r>
    </w:p>
    <w:p>
      <w:pPr>
        <w:pStyle w:val="Normal"/>
        <w:widowControl w:val="false"/>
        <w:ind w:firstLine="540"/>
        <w:jc w:val="both"/>
        <w:rPr/>
      </w:pPr>
      <w:r>
        <w:rPr/>
        <w:t>19. Сведения о результатах проверки с письменного согласия лица, принявшего решение о ее проведении, представляются должностным лицом, ответственным за работу по профилактике коррупционных и иных правонарушений, с одновременным уведомлением об этом гражданина или муниципального служащего, в отношении которых проводилась проверка, органам, организациям, общественным объединениям и должностным лицам, указанным в пункте 5 настоящего Положения, предоставившим информацию, явившуюся основанием для проведения проверки, с соблюдением законодательства Российской Федерации о персональных данных и государственной тайне.</w:t>
      </w:r>
    </w:p>
    <w:p>
      <w:pPr>
        <w:pStyle w:val="Normal"/>
        <w:widowControl w:val="false"/>
        <w:ind w:firstLine="540"/>
        <w:jc w:val="both"/>
        <w:rPr/>
      </w:pPr>
      <w:r>
        <w:rPr/>
        <w:t>20. При установлении в ходе проверки обстоятельств, свидетельствующих о наличии признаков преступления или административного правонарушения, материалы об этом представляются в государственные органы в соответствии с их компетенцией.</w:t>
      </w:r>
    </w:p>
    <w:p>
      <w:pPr>
        <w:pStyle w:val="Normal"/>
        <w:ind w:firstLine="540"/>
        <w:jc w:val="both"/>
        <w:rPr/>
      </w:pPr>
      <w:r>
        <w:rPr/>
        <w:t xml:space="preserve">21.Председатель Собрания депутатов </w:t>
      </w:r>
      <w:r>
        <w:rPr>
          <w:sz w:val="24"/>
          <w:szCs w:val="24"/>
          <w:lang w:eastAsia="ru-RU"/>
        </w:rPr>
        <w:t>Варненского</w:t>
      </w:r>
      <w:r>
        <w:rPr/>
        <w:t xml:space="preserve"> муниципального района  уполномоченный назначать гражданина на должность муниципальной службы или назначивший муниципального служащего на должность муниципальной службы, рассмотрев доклад и соответствующее предложение, указанные в пункте 18 настоящего Положения, принимает одно из следующих решений:</w:t>
      </w:r>
    </w:p>
    <w:p>
      <w:pPr>
        <w:pStyle w:val="Normal"/>
        <w:ind w:firstLine="540"/>
        <w:jc w:val="both"/>
        <w:rPr/>
      </w:pPr>
      <w:r>
        <w:rPr/>
        <w:t>1) назначить гражданина на должность муниципальной службы;</w:t>
      </w:r>
    </w:p>
    <w:p>
      <w:pPr>
        <w:pStyle w:val="Normal"/>
        <w:ind w:firstLine="540"/>
        <w:jc w:val="both"/>
        <w:rPr/>
      </w:pPr>
      <w:r>
        <w:rPr/>
        <w:t>2) отказать гражданину в назначении на должность муниципальной службы;</w:t>
      </w:r>
    </w:p>
    <w:p>
      <w:pPr>
        <w:pStyle w:val="Normal"/>
        <w:ind w:firstLine="540"/>
        <w:jc w:val="both"/>
        <w:rPr/>
      </w:pPr>
      <w:r>
        <w:rPr/>
        <w:t>3) применить к муниципальному служащему меры юридической ответственности;</w:t>
      </w:r>
    </w:p>
    <w:p>
      <w:pPr>
        <w:pStyle w:val="Normal"/>
        <w:ind w:firstLine="540"/>
        <w:jc w:val="both"/>
        <w:rPr/>
      </w:pPr>
      <w:r>
        <w:rPr/>
        <w:t>4) представить материалы проверки в соответствующую комиссию по соблюдению требований к служебному поведению муниципальных служащих и урегулированию конфликта интересов.</w:t>
      </w:r>
    </w:p>
    <w:p>
      <w:pPr>
        <w:pStyle w:val="Normal"/>
        <w:widowControl w:val="false"/>
        <w:ind w:firstLine="540"/>
        <w:jc w:val="both"/>
        <w:rPr>
          <w:b/>
          <w:b/>
        </w:rPr>
      </w:pPr>
      <w:r>
        <w:rPr/>
        <w:t xml:space="preserve">22. Материалы проверки хранятся в аппарате Собрания депутатов </w:t>
      </w:r>
      <w:r>
        <w:rPr>
          <w:sz w:val="24"/>
          <w:szCs w:val="24"/>
          <w:lang w:eastAsia="ru-RU"/>
        </w:rPr>
        <w:t>Варненского</w:t>
      </w:r>
      <w:r>
        <w:rPr/>
        <w:t xml:space="preserve"> муниципального района в течение трех лет со дня ее окончания,  после чего</w:t>
      </w:r>
      <w:r>
        <w:rPr>
          <w:b/>
        </w:rPr>
        <w:t xml:space="preserve"> </w:t>
      </w:r>
      <w:r>
        <w:rPr/>
        <w:t>передаются в архив. Указанные сведения  также могут  храниться в электронном виде.</w:t>
      </w:r>
    </w:p>
    <w:sectPr>
      <w:type w:val="nextPage"/>
      <w:pgSz w:w="11906" w:h="16838"/>
      <w:pgMar w:left="1701" w:right="850" w:header="0" w:top="1134" w:footer="0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Times New Roman">
    <w:charset w:val="cc"/>
    <w:family w:val="roman"/>
    <w:pitch w:val="variable"/>
  </w:font>
  <w:font w:name="Liberation Sans">
    <w:altName w:val="Arial"/>
    <w:charset w:val="cc"/>
    <w:family w:val="swiss"/>
    <w:pitch w:val="variable"/>
  </w:font>
</w:fonts>
</file>

<file path=word/settings.xml><?xml version="1.0" encoding="utf-8"?>
<w:settings xmlns:w="http://schemas.openxmlformats.org/wordprocessingml/2006/main">
  <w:zoom w:percent="181"/>
  <w:defaultTabStop w:val="708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en-US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0" w:semiHidden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uiPriority="0" w:semiHidden="0" w:unhideWhenUsed="0" w:qFormat="1"/>
    <w:lsdException w:name="Default Paragraph Font" w:uiPriority="1"/>
    <w:lsdException w:name="Subtitle" w:uiPriority="0" w:semiHidden="0" w:unhideWhenUsed="0" w:qFormat="1"/>
    <w:lsdException w:name="Strong" w:uiPriority="0" w:semiHidden="0" w:unhideWhenUsed="0" w:qFormat="1"/>
    <w:lsdException w:name="Emphasis" w:uiPriority="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4c4e4d"/>
    <w:pPr>
      <w:widowControl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eastAsia="ru-RU" w:val="ru-RU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Style14">
    <w:name w:val="Заголовок"/>
    <w:basedOn w:val="Normal"/>
    <w:next w:val="Style15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Style15">
    <w:name w:val="Body Text"/>
    <w:basedOn w:val="Normal"/>
    <w:pPr>
      <w:spacing w:lineRule="auto" w:line="276" w:before="0" w:after="140"/>
    </w:pPr>
    <w:rPr/>
  </w:style>
  <w:style w:type="paragraph" w:styleId="Style16">
    <w:name w:val="List"/>
    <w:basedOn w:val="Style15"/>
    <w:pPr/>
    <w:rPr>
      <w:rFonts w:cs="Arial"/>
    </w:rPr>
  </w:style>
  <w:style w:type="paragraph" w:styleId="Style17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18">
    <w:name w:val="Указатель"/>
    <w:basedOn w:val="Normal"/>
    <w:qFormat/>
    <w:pPr>
      <w:suppressLineNumbers/>
    </w:pPr>
    <w:rPr>
      <w:rFonts w:cs="Arial"/>
    </w:rPr>
  </w:style>
  <w:style w:type="paragraph" w:styleId="ListParagraph">
    <w:name w:val="List Paragraph"/>
    <w:basedOn w:val="Normal"/>
    <w:uiPriority w:val="34"/>
    <w:qFormat/>
    <w:rsid w:val="0088193e"/>
    <w:pPr>
      <w:ind w:left="708" w:hanging="0"/>
    </w:pPr>
    <w:rPr/>
  </w:style>
  <w:style w:type="paragraph" w:styleId="ConsPlusTitle" w:customStyle="1">
    <w:name w:val="ConsPlusTitle"/>
    <w:qFormat/>
    <w:rsid w:val="004c4e4d"/>
    <w:pPr>
      <w:widowControl w:val="false"/>
      <w:bidi w:val="0"/>
      <w:spacing w:before="0" w:after="0"/>
      <w:jc w:val="left"/>
    </w:pPr>
    <w:rPr>
      <w:rFonts w:ascii="Times New Roman" w:hAnsi="Times New Roman" w:eastAsia="Times New Roman" w:cs="Times New Roman"/>
      <w:b/>
      <w:bCs/>
      <w:color w:val="auto"/>
      <w:kern w:val="0"/>
      <w:sz w:val="24"/>
      <w:szCs w:val="24"/>
      <w:lang w:eastAsia="ru-RU" w:val="ru-RU" w:bidi="ar-S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</TotalTime>
  <Application>LibreOffice/6.4.0.3$Windows_X86_64 LibreOffice_project/b0a288ab3d2d4774cb44b62f04d5d28733ac6df8</Application>
  <Pages>5</Pages>
  <Words>1705</Words>
  <Characters>12845</Characters>
  <CharactersWithSpaces>14760</CharactersWithSpaces>
  <Paragraphs>96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2022-02-07T09:42:00Z</dcterms:created>
  <dc:creator>Пользователь</dc:creator>
  <dc:description/>
  <dc:language>ru-RU</dc:language>
  <cp:lastModifiedBy/>
  <cp:lastPrinted>2022-03-03T05:06:00Z</cp:lastPrinted>
  <dcterms:modified xsi:type="dcterms:W3CDTF">2022-06-15T15:20:04Z</dcterms:modified>
  <cp:revision>11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