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40CA5" w:rsidRDefault="00640CA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40CA5" w:rsidRDefault="00640CA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784DD6" w:rsidRDefault="00C852C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</w:t>
      </w:r>
      <w:proofErr w:type="gramStart"/>
      <w:r w:rsidR="00970235">
        <w:rPr>
          <w:szCs w:val="28"/>
        </w:rPr>
        <w:t>ДЕПУТАТОВ</w:t>
      </w:r>
      <w:r>
        <w:rPr>
          <w:szCs w:val="28"/>
        </w:rPr>
        <w:t xml:space="preserve"> </w:t>
      </w:r>
      <w:r w:rsidR="00640CA5">
        <w:rPr>
          <w:szCs w:val="28"/>
        </w:rPr>
        <w:t xml:space="preserve"> НИКОЛАЕВСКОГО</w:t>
      </w:r>
      <w:proofErr w:type="gramEnd"/>
      <w:r w:rsidR="00640CA5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</w:p>
    <w:p w:rsidR="00784DD6" w:rsidRDefault="00970235">
      <w:pPr>
        <w:spacing w:after="0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40CA5">
        <w:rPr>
          <w:rFonts w:ascii="Times New Roman" w:hAnsi="Times New Roman" w:cs="Times New Roman"/>
          <w:sz w:val="26"/>
          <w:szCs w:val="26"/>
        </w:rPr>
        <w:t>22 января 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640CA5">
        <w:rPr>
          <w:rFonts w:ascii="Times New Roman" w:hAnsi="Times New Roman" w:cs="Times New Roman"/>
          <w:sz w:val="26"/>
          <w:szCs w:val="26"/>
        </w:rPr>
        <w:t xml:space="preserve">                             № 1/1</w:t>
      </w:r>
    </w:p>
    <w:p w:rsidR="00784DD6" w:rsidRDefault="00970235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640CA5">
        <w:rPr>
          <w:rFonts w:ascii="Times New Roman" w:hAnsi="Times New Roman" w:cs="Times New Roman"/>
          <w:sz w:val="26"/>
          <w:szCs w:val="26"/>
        </w:rPr>
        <w:t xml:space="preserve"> Николаевка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r w:rsidR="00640CA5">
        <w:rPr>
          <w:rFonts w:ascii="Times New Roman" w:hAnsi="Times New Roman" w:cs="Times New Roman"/>
          <w:b/>
          <w:bCs/>
          <w:sz w:val="26"/>
          <w:szCs w:val="26"/>
        </w:rPr>
        <w:t>Николаевского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Варненского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1B6E8B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="001B6E8B">
        <w:rPr>
          <w:sz w:val="26"/>
          <w:szCs w:val="26"/>
        </w:rPr>
        <w:t>овет</w:t>
      </w:r>
      <w:r>
        <w:rPr>
          <w:sz w:val="26"/>
          <w:szCs w:val="26"/>
        </w:rPr>
        <w:t xml:space="preserve"> депутатов </w:t>
      </w:r>
      <w:r w:rsidR="00640CA5">
        <w:rPr>
          <w:sz w:val="26"/>
          <w:szCs w:val="26"/>
        </w:rPr>
        <w:t>Николаевского</w:t>
      </w:r>
      <w:r w:rsidR="001B6E8B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Варненского муниципального района</w:t>
      </w:r>
    </w:p>
    <w:p w:rsidR="00640CA5" w:rsidRDefault="00640CA5">
      <w:pPr>
        <w:pStyle w:val="ConsPlusNormal"/>
        <w:ind w:firstLine="567"/>
        <w:jc w:val="both"/>
        <w:rPr>
          <w:sz w:val="26"/>
          <w:szCs w:val="26"/>
        </w:rPr>
      </w:pP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640CA5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r w:rsidR="00640CA5" w:rsidRPr="00640CA5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="00C852C6" w:rsidRPr="00640CA5">
        <w:rPr>
          <w:rFonts w:ascii="Times New Roman" w:hAnsi="Times New Roman" w:cs="Times New Roman"/>
          <w:sz w:val="26"/>
          <w:szCs w:val="26"/>
        </w:rPr>
        <w:t>сельского поселения бюджету Варненского муниципального района</w:t>
      </w:r>
      <w:r w:rsidRPr="00640CA5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640CA5">
        <w:rPr>
          <w:rFonts w:ascii="Times New Roman" w:hAnsi="Times New Roman" w:cs="Times New Roman"/>
          <w:sz w:val="26"/>
          <w:szCs w:val="26"/>
        </w:rPr>
        <w:t>ую</w:t>
      </w:r>
      <w:r w:rsidRPr="00640CA5">
        <w:rPr>
          <w:rFonts w:ascii="Times New Roman" w:hAnsi="Times New Roman" w:cs="Times New Roman"/>
          <w:sz w:val="26"/>
          <w:szCs w:val="26"/>
        </w:rPr>
        <w:t xml:space="preserve"> Решением</w:t>
      </w:r>
      <w:r w:rsidRPr="00014E57">
        <w:rPr>
          <w:rFonts w:ascii="Times New Roman" w:hAnsi="Times New Roman" w:cs="Times New Roman"/>
          <w:sz w:val="26"/>
          <w:szCs w:val="26"/>
        </w:rPr>
        <w:t xml:space="preserve">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640CA5">
        <w:rPr>
          <w:rFonts w:ascii="Times New Roman" w:hAnsi="Times New Roman" w:cs="Times New Roman"/>
          <w:sz w:val="26"/>
          <w:szCs w:val="26"/>
        </w:rPr>
        <w:t>Николаевского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014E57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Челябинской области </w:t>
      </w:r>
      <w:r w:rsidRPr="00E047EF">
        <w:rPr>
          <w:rFonts w:ascii="Times New Roman" w:hAnsi="Times New Roman" w:cs="Times New Roman"/>
          <w:sz w:val="26"/>
          <w:szCs w:val="26"/>
        </w:rPr>
        <w:t xml:space="preserve">от </w:t>
      </w:r>
      <w:r w:rsidR="00E047EF" w:rsidRPr="00E047E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2664A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E047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E047EF" w:rsidRPr="00E047E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664A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047EF" w:rsidRPr="00E047EF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2664A6">
        <w:rPr>
          <w:rFonts w:ascii="Times New Roman" w:hAnsi="Times New Roman" w:cs="Times New Roman"/>
          <w:color w:val="000000" w:themeColor="text1"/>
          <w:sz w:val="26"/>
          <w:szCs w:val="26"/>
        </w:rPr>
        <w:t>2 № 22</w:t>
      </w:r>
      <w:bookmarkStart w:id="1" w:name="_GoBack"/>
      <w:bookmarkEnd w:id="1"/>
      <w:r w:rsidRPr="00E047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E047EF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E047EF">
        <w:rPr>
          <w:rFonts w:ascii="Times New Roman" w:eastAsia="Calibri" w:hAnsi="Times New Roman" w:cs="Times New Roman"/>
          <w:sz w:val="26"/>
          <w:szCs w:val="26"/>
        </w:rPr>
        <w:t>Об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r w:rsidR="00AD1006">
        <w:rPr>
          <w:rFonts w:ascii="Times New Roman" w:hAnsi="Times New Roman" w:cs="Times New Roman"/>
          <w:bCs/>
          <w:sz w:val="26"/>
          <w:szCs w:val="26"/>
        </w:rPr>
        <w:t xml:space="preserve">Николаевского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сельского поселения бюджету Варненского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Расчет межбюджетных трансфертов бюджету муниципального района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lastRenderedPageBreak/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= Фот*</w:t>
      </w: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>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 xml:space="preserve">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>Настоящее Решение обнародовать на Информационном стенде и официальном сайте администрации Варненского муниципального района в сети «Интернет».</w:t>
      </w:r>
    </w:p>
    <w:p w:rsidR="00AD1006" w:rsidRDefault="00AD1006" w:rsidP="00AD100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006" w:rsidRDefault="00AD1006" w:rsidP="00AD100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006" w:rsidRDefault="00AD1006" w:rsidP="00AD100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006" w:rsidRDefault="00AD1006" w:rsidP="00AD1006">
      <w:pPr>
        <w:pStyle w:val="ConsPlusNormal"/>
        <w:tabs>
          <w:tab w:val="left" w:pos="5103"/>
          <w:tab w:val="left" w:pos="7655"/>
          <w:tab w:val="left" w:pos="7938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Кульков А.Ю.</w:t>
      </w:r>
    </w:p>
    <w:p w:rsidR="00AD1006" w:rsidRDefault="00AD1006" w:rsidP="00AD1006">
      <w:pPr>
        <w:pStyle w:val="ConsPlusNormal"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AD1006" w:rsidRDefault="00AD1006" w:rsidP="00AD1006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D1006" w:rsidRPr="00AD1006" w:rsidRDefault="00AD1006" w:rsidP="00AD100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5"/>
      <w:bookmarkEnd w:id="2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DD6"/>
    <w:rsid w:val="00014E57"/>
    <w:rsid w:val="001B6E8B"/>
    <w:rsid w:val="002068C1"/>
    <w:rsid w:val="002664A6"/>
    <w:rsid w:val="002C6D50"/>
    <w:rsid w:val="00640CA5"/>
    <w:rsid w:val="00784DD6"/>
    <w:rsid w:val="00970235"/>
    <w:rsid w:val="00AD1006"/>
    <w:rsid w:val="00C852C6"/>
    <w:rsid w:val="00E047EF"/>
    <w:rsid w:val="00F2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99EC-EC2E-4E3C-B68E-BD15BF5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8D60-D59B-4464-970C-37117EF4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377</cp:revision>
  <cp:lastPrinted>2024-02-29T09:07:00Z</cp:lastPrinted>
  <dcterms:created xsi:type="dcterms:W3CDTF">2013-11-25T09:02:00Z</dcterms:created>
  <dcterms:modified xsi:type="dcterms:W3CDTF">2024-07-03T10:42:00Z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