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/>
        <w:drawing>
          <wp:inline distT="0" distB="0" distL="0" distR="0">
            <wp:extent cx="772160" cy="914400"/>
            <wp:effectExtent l="0" t="0" r="0" b="0"/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СОБРАНИЕ ДЕПУТАТОВ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ЧЕЛЯБИНСКОЙ ОБЛАСТИ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РЕШЕНИЕ</w:t>
      </w:r>
    </w:p>
    <w:p>
      <w:pPr>
        <w:pStyle w:val="Normal"/>
        <w:numPr>
          <w:ilvl w:val="0"/>
          <w:numId w:val="0"/>
        </w:numPr>
        <w:spacing w:before="0" w:after="0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 xml:space="preserve">от 24 марта 2016 года    </w:t>
      </w:r>
    </w:p>
    <w:p>
      <w:pPr>
        <w:pStyle w:val="Normal"/>
        <w:numPr>
          <w:ilvl w:val="0"/>
          <w:numId w:val="0"/>
        </w:numPr>
        <w:spacing w:before="0" w:after="0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с.Варна                                                     № 25</w:t>
      </w:r>
    </w:p>
    <w:p>
      <w:pPr>
        <w:pStyle w:val="Normal"/>
        <w:numPr>
          <w:ilvl w:val="0"/>
          <w:numId w:val="0"/>
        </w:numPr>
        <w:spacing w:before="0" w:after="0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Об утверждении  Порядка сообщения  лицами, 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замещающими муниципальные должности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(в т.ч. главами и депутатами всех уровней) Варненского  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муниципального района, о возникновении личной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заинтересованности при исполнении должностных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обязанностей, которая приводит или может привести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к конфликту интересов</w:t>
      </w:r>
    </w:p>
    <w:p>
      <w:pPr>
        <w:pStyle w:val="Normal"/>
        <w:spacing w:before="0" w:after="0"/>
        <w:ind w:right="4109" w:hanging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В соответствии с 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Федеральным </w:t>
      </w:r>
      <w:hyperlink r:id="rId3" w:tgtFrame="Федеральный закон от 25.12.2008 N 273-ФЗ (ред. от 03.11.2015) О противодействии коррупции&quot;{КонсультантПлюс}">
        <w:r>
          <w:rPr>
            <w:rFonts w:cs="Times New Roman" w:ascii="Times New Roman" w:hAnsi="Times New Roman"/>
            <w:color w:val="auto"/>
            <w:sz w:val="26"/>
            <w:szCs w:val="26"/>
            <w:u w:val="none"/>
            <w:lang w:eastAsia="ru-RU"/>
          </w:rPr>
          <w:t>законом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от 25.12.2008г. № 273-ФЗ                            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«О противодействии коррупции», Федеральным законом от 06.10.2003г.№ 131-ФЗ «Об общих принципах организации местного самоуправления в Российской Федерации»,  </w:t>
      </w:r>
      <w:r>
        <w:rPr>
          <w:rFonts w:cs="Times New Roman" w:ascii="Times New Roman" w:hAnsi="Times New Roman"/>
          <w:color w:val="000000"/>
          <w:sz w:val="26"/>
          <w:szCs w:val="26"/>
        </w:rPr>
        <w:t>Постановлением Губернатора Челябинской области от 24 февраля 2016 года № 65«О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 Уставом Варненского муниципального района </w:t>
      </w:r>
      <w:r>
        <w:rPr>
          <w:rFonts w:cs="Times New Roman" w:ascii="Times New Roman" w:hAnsi="Times New Roman"/>
          <w:sz w:val="26"/>
          <w:szCs w:val="26"/>
        </w:rPr>
        <w:t xml:space="preserve">Собрание депутатов Варненского муниципального района </w:t>
      </w:r>
    </w:p>
    <w:p>
      <w:pPr>
        <w:pStyle w:val="NormalWeb"/>
        <w:shd w:val="clear" w:color="auto" w:fill="FFFFFF"/>
        <w:spacing w:lineRule="atLeast" w:line="225" w:beforeAutospacing="0" w:before="0" w:afterAutospacing="0" w:after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before="0" w:after="0"/>
        <w:ind w:firstLine="54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РЕШАЕТ: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1.Утвердить прилагаемый  Порядок сообщения  лицами,  замещающими муниципальные должности (в т.ч. главами и депутатами всех уровней) 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Normal"/>
        <w:widowControl w:val="false"/>
        <w:spacing w:before="0" w:after="0"/>
        <w:ind w:firstLine="54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2. Рекомендовать руководителям органов местного самоуправления сельских поселений  Варненского муниципального района Челябинской области при разработке порядков сообщения лицами, замещающими муниципальные должности </w:t>
      </w:r>
      <w:r>
        <w:rPr>
          <w:rFonts w:cs="Times New Roman" w:ascii="Times New Roman" w:hAnsi="Times New Roman"/>
          <w:sz w:val="26"/>
          <w:szCs w:val="26"/>
        </w:rPr>
        <w:t>(в т.ч. главами и депутатами сельских поселений)</w:t>
      </w:r>
      <w:r>
        <w:rPr>
          <w:rFonts w:cs="Times New Roman" w:ascii="Times New Roman" w:hAnsi="Times New Roman"/>
          <w:color w:val="000000"/>
          <w:sz w:val="26"/>
          <w:szCs w:val="26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интересов, руководствоваться Порядком, утвержденным настоящим Решением.</w:t>
      </w:r>
    </w:p>
    <w:p>
      <w:pPr>
        <w:pStyle w:val="ConsPlusNormal"/>
        <w:tabs>
          <w:tab w:val="clear" w:pos="708"/>
          <w:tab w:val="left" w:pos="1134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1617" w:leader="none"/>
          <w:tab w:val="left" w:pos="2227" w:leader="none"/>
          <w:tab w:val="left" w:pos="3916" w:leader="none"/>
        </w:tabs>
        <w:spacing w:before="0"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>3.</w:t>
      </w:r>
      <w:r>
        <w:rPr>
          <w:rFonts w:cs="Times New Roman" w:ascii="Times New Roman" w:hAnsi="Times New Roman"/>
          <w:sz w:val="26"/>
          <w:szCs w:val="26"/>
          <w:lang w:eastAsia="ru-RU"/>
        </w:rPr>
        <w:t>Опубликовать (обнародовать) настоящее Решение на информационном стенде и  официальном сайте администрации Варненского муниципального района в сети Интернет.</w:t>
      </w:r>
    </w:p>
    <w:p>
      <w:pPr>
        <w:pStyle w:val="NormalWeb"/>
        <w:shd w:val="clear" w:color="auto" w:fill="FFFFFF"/>
        <w:spacing w:lineRule="atLeast" w:line="225" w:beforeAutospacing="0" w:before="0" w:afterAutospacing="0" w:after="0"/>
        <w:jc w:val="both"/>
        <w:textAlignment w:val="baseline"/>
        <w:rPr>
          <w:color w:val="000000"/>
          <w:sz w:val="26"/>
          <w:szCs w:val="26"/>
        </w:rPr>
      </w:pPr>
      <w:r>
        <w:rPr>
          <w:sz w:val="26"/>
          <w:szCs w:val="26"/>
        </w:rPr>
        <w:t>4.</w:t>
      </w:r>
      <w:r>
        <w:rPr>
          <w:color w:val="000000"/>
          <w:sz w:val="26"/>
          <w:szCs w:val="26"/>
        </w:rPr>
        <w:t xml:space="preserve"> Настоящее Решение вступает в силу со дня его подписания.</w:t>
      </w:r>
    </w:p>
    <w:p>
      <w:pPr>
        <w:pStyle w:val="NormalWeb"/>
        <w:shd w:val="clear" w:color="auto" w:fill="FFFFFF"/>
        <w:spacing w:lineRule="atLeast" w:line="225" w:beforeAutospacing="0" w:before="0" w:afterAutospacing="0" w:after="0"/>
        <w:ind w:left="708"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cs="Times New Roman" w:ascii="Times New Roman" w:hAnsi="Times New Roman"/>
          <w:sz w:val="26"/>
          <w:szCs w:val="26"/>
          <w:lang w:eastAsia="zh-CN"/>
        </w:rPr>
      </w:r>
    </w:p>
    <w:p>
      <w:pPr>
        <w:pStyle w:val="Style2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Председатель Собрания депутатов </w:t>
      </w:r>
    </w:p>
    <w:p>
      <w:pPr>
        <w:pStyle w:val="Style2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Варненского муниципального района                                     О.В.Лященко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Приложение  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к Решению Собрания депутатов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Варненского муниципального района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24  марта  2016 года  № 25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сообщения  лицами,  замещающими муниципальные должности (в т.ч. главами  и депутатами всех уровней) Варненского  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1. Настоящий  порядок  определяет сообщение лицами, замещающими муниципальные должности(в т.ч. главами  и депутатами  всех уровней) (</w:t>
      </w:r>
      <w:r>
        <w:rPr>
          <w:b/>
        </w:rPr>
        <w:t>далее</w:t>
      </w:r>
      <w:r>
        <w:rPr/>
        <w:t xml:space="preserve"> – лицами, замещающими муниципальные должности),о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ConsPlusNormal"/>
        <w:ind w:firstLine="540"/>
        <w:jc w:val="both"/>
        <w:rPr/>
      </w:pPr>
      <w:r>
        <w:rPr/>
        <w:t xml:space="preserve">2. Лица, замещающие муниципальные должности, обязаны в соответствии с </w:t>
      </w:r>
      <w:hyperlink r:id="rId4">
        <w:r>
          <w:rPr/>
          <w:t>законодательством</w:t>
        </w:r>
      </w:hyperlink>
      <w:r>
        <w:rPr/>
        <w:t xml:space="preserve">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>
      <w:pPr>
        <w:pStyle w:val="ConsPlusNormal"/>
        <w:ind w:firstLine="540"/>
        <w:jc w:val="both"/>
        <w:rPr>
          <w:color w:val="984806" w:themeColor="accent6" w:themeShade="80"/>
        </w:rPr>
      </w:pPr>
      <w:r>
        <w:rPr/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>
      <w:pPr>
        <w:pStyle w:val="ConsPlusNormal"/>
        <w:ind w:firstLine="540"/>
        <w:jc w:val="both"/>
        <w:rPr/>
      </w:pPr>
      <w:bookmarkStart w:id="1" w:name="Par12"/>
      <w:bookmarkEnd w:id="1"/>
      <w:r>
        <w:rPr/>
        <w:t xml:space="preserve">3.Лицами,  замещающими муниципальные должности,  направляется в Собрание депутатов уведомление, составленное по форме согласно </w:t>
      </w:r>
      <w:hyperlink w:anchor="Par58">
        <w:r>
          <w:rPr/>
          <w:t>приложению № 1</w:t>
        </w:r>
      </w:hyperlink>
      <w:r>
        <w:rPr/>
        <w:t>.</w:t>
      </w:r>
    </w:p>
    <w:p>
      <w:pPr>
        <w:pStyle w:val="ConsPlusNormal"/>
        <w:ind w:firstLine="540"/>
        <w:jc w:val="both"/>
        <w:rPr/>
      </w:pPr>
      <w:bookmarkStart w:id="2" w:name="Par15"/>
      <w:bookmarkEnd w:id="2"/>
      <w:r>
        <w:rPr/>
        <w:t>4. Уведомления лиц,  замещающих муниципальные должности,  рассматриваются лично Председателем Собрания депутатов Варненского муниципального района.</w:t>
      </w:r>
    </w:p>
    <w:p>
      <w:pPr>
        <w:pStyle w:val="ConsPlusNormal"/>
        <w:ind w:firstLine="540"/>
        <w:jc w:val="both"/>
        <w:rPr/>
      </w:pPr>
      <w:bookmarkStart w:id="3" w:name="Par19"/>
      <w:bookmarkStart w:id="4" w:name="Par17"/>
      <w:bookmarkEnd w:id="3"/>
      <w:bookmarkEnd w:id="4"/>
      <w:r>
        <w:rPr/>
        <w:t>5. Уведомления, направленные Председателю Собрания депутатов, передаются в комиссию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интересов.</w:t>
      </w:r>
    </w:p>
    <w:p>
      <w:pPr>
        <w:pStyle w:val="ConsPlusNormal"/>
        <w:ind w:firstLine="540"/>
        <w:jc w:val="both"/>
        <w:rPr/>
      </w:pPr>
      <w:bookmarkStart w:id="5" w:name="Par20"/>
      <w:bookmarkEnd w:id="5"/>
      <w:r>
        <w:rPr/>
        <w:t>6. Комиссия по вопросам мандатов, регламента, депутатской  этики,самоуправления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осуществляет предварительное рассмотрение уведомлений.</w:t>
      </w:r>
    </w:p>
    <w:p>
      <w:pPr>
        <w:pStyle w:val="ConsPlusNormal"/>
        <w:ind w:firstLine="540"/>
        <w:jc w:val="both"/>
        <w:rPr/>
      </w:pPr>
      <w:bookmarkStart w:id="6" w:name="Par21"/>
      <w:bookmarkEnd w:id="6"/>
      <w:r>
        <w:rPr/>
        <w:t>В ходе предварительного рассмотрения уведомлений члены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 и заинтересованные организации.</w:t>
      </w:r>
    </w:p>
    <w:p>
      <w:pPr>
        <w:pStyle w:val="ConsPlusNormal"/>
        <w:ind w:firstLine="540"/>
        <w:jc w:val="both"/>
        <w:rPr/>
      </w:pPr>
      <w:r>
        <w:rPr/>
        <w:t>7. По результатам предварительного рассмотрения уведомлений комиссией по вопросам мандатов, регламента, депутатской  этики, самоуправления и правопорядка для соблюдения требований к служебному поведению лиц,замещающих муниципальные должности, и урегулированию конфликта интересов подготавливается мотивированное заключение на каждое из них.</w:t>
      </w:r>
    </w:p>
    <w:p>
      <w:pPr>
        <w:pStyle w:val="ConsPlusNormal"/>
        <w:ind w:firstLine="540"/>
        <w:jc w:val="both"/>
        <w:rPr/>
      </w:pPr>
      <w:r>
        <w:rPr/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в течение семи рабочих дней со дня поступления уведомлений в комиссию по соблюдению требований к служебному поведению муниципальных служащих и урегулирования конфликта интересов.</w:t>
      </w:r>
    </w:p>
    <w:p>
      <w:pPr>
        <w:pStyle w:val="ConsPlusNormal"/>
        <w:ind w:firstLine="540"/>
        <w:jc w:val="both"/>
        <w:rPr/>
      </w:pPr>
      <w:r>
        <w:rPr/>
        <w:t xml:space="preserve">В случае направления запросов, указанных в </w:t>
      </w:r>
      <w:hyperlink w:anchor="Par21">
        <w:r>
          <w:rPr/>
          <w:t xml:space="preserve">абзаце втором пункта </w:t>
        </w:r>
      </w:hyperlink>
      <w:r>
        <w:rPr/>
        <w:t>6 настоящего Положения, уведомления, заключения и другие материалы представляются председателю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в течение 45 дней со дня поступления уведомлений в комиссию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интересов. Указанный срок может быть продлен, но не более чем на 30 дней.</w:t>
      </w:r>
    </w:p>
    <w:p>
      <w:pPr>
        <w:pStyle w:val="ConsPlusNormal"/>
        <w:ind w:firstLine="540"/>
        <w:jc w:val="both"/>
        <w:rPr/>
      </w:pPr>
      <w:r>
        <w:rPr/>
        <w:t>8.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урегулирования конфликта интересов по результатам рассмотрения ею уведомлений принимает одно из следующих решений:</w:t>
      </w:r>
    </w:p>
    <w:p>
      <w:pPr>
        <w:pStyle w:val="ConsPlusNormal"/>
        <w:ind w:firstLine="540"/>
        <w:jc w:val="both"/>
        <w:rPr/>
      </w:pPr>
      <w:r>
        <w:rPr/>
        <w:t>а) признать, что при исполнении должностных обязанностей лицом, направившим уведомление, конфликт интересов отсутствует;</w:t>
      </w:r>
    </w:p>
    <w:p>
      <w:pPr>
        <w:pStyle w:val="ConsPlusNormal"/>
        <w:ind w:firstLine="540"/>
        <w:jc w:val="both"/>
        <w:rPr/>
      </w:pPr>
      <w:bookmarkStart w:id="7" w:name="Par27"/>
      <w:bookmarkEnd w:id="7"/>
      <w:r>
        <w:rPr/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>
      <w:pPr>
        <w:pStyle w:val="ConsPlusNormal"/>
        <w:ind w:firstLine="540"/>
        <w:jc w:val="both"/>
        <w:rPr/>
      </w:pPr>
      <w:bookmarkStart w:id="8" w:name="Par28"/>
      <w:bookmarkEnd w:id="8"/>
      <w:r>
        <w:rPr/>
        <w:t>в) признать, что лицом, направившим уведомление, не соблюдались требования об урегулировании конфликта интересов.</w:t>
      </w:r>
    </w:p>
    <w:p>
      <w:pPr>
        <w:pStyle w:val="ConsPlusNormal"/>
        <w:ind w:firstLine="540"/>
        <w:jc w:val="both"/>
        <w:rPr/>
      </w:pPr>
      <w:r>
        <w:rPr/>
        <w:t xml:space="preserve">9. В случае принятия решения, предусмотренного пунктом </w:t>
      </w:r>
      <w:hyperlink w:anchor="Par27">
        <w:r>
          <w:rPr/>
          <w:t>8</w:t>
        </w:r>
      </w:hyperlink>
      <w:r>
        <w:rPr/>
        <w:t xml:space="preserve"> настоящего Порядка, в соответствии с законодательством Российской Федерации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>
      <w:pPr>
        <w:pStyle w:val="ConsPlusNormal"/>
        <w:ind w:firstLine="540"/>
        <w:jc w:val="both"/>
        <w:rPr/>
      </w:pPr>
      <w:r>
        <w:rPr/>
        <w:t xml:space="preserve">10. В случае принятия решений, предусмотренных </w:t>
      </w:r>
      <w:hyperlink w:anchor="Par27">
        <w:r>
          <w:rPr/>
          <w:t>подпунктами "б"</w:t>
        </w:r>
      </w:hyperlink>
      <w:r>
        <w:rPr/>
        <w:t xml:space="preserve"> и </w:t>
      </w:r>
      <w:hyperlink w:anchor="Par28">
        <w:r>
          <w:rPr/>
          <w:t>"в" пункта</w:t>
        </w:r>
      </w:hyperlink>
      <w:r>
        <w:rPr/>
        <w:t xml:space="preserve"> 8 настоящего Порядка, комиссия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должности, и урегулированию конфликта интересов представляют доклады председателю Собрания депутатов.</w:t>
      </w:r>
    </w:p>
    <w:p>
      <w:pPr>
        <w:pStyle w:val="Normal"/>
        <w:spacing w:lineRule="auto" w:line="240"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11. Комиссия по вопросам мандатов, регламента, депутатской  этики, самоуправленияи правопорядка для соблюдения требований к служебному поведению лиц, замещающих муниципальные должности, и урегулированию конфликта интересов рассматривает уведомления и принимает по ним решения в порядке, установленном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положением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комиссии по вопросам мандатов, регламента, депутатской  этики, самоуправления и правопорядка для соблюдения требований к служебному поведению лиц, замещающих муниципальные должности Варненского муниципального района утвержденного Решением  Собрания депутатов Варненского муниципального района от 27 февраля 2007 г. № 08.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о порядке сообщения </w:t>
      </w:r>
    </w:p>
    <w:p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лицами, замещающими</w:t>
      </w:r>
    </w:p>
    <w:p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муниципальные должности Варненского </w:t>
      </w:r>
    </w:p>
    <w:p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района,</w:t>
      </w:r>
    </w:p>
    <w:p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 возникновении</w:t>
      </w:r>
    </w:p>
    <w:p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личной заинтересованности при</w:t>
      </w:r>
    </w:p>
    <w:p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исполнении должностных обязанностей, </w:t>
      </w:r>
    </w:p>
    <w:p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которая приводит или может привести </w:t>
      </w:r>
    </w:p>
    <w:p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конфликту интересов</w:t>
      </w:r>
    </w:p>
    <w:p>
      <w:pPr>
        <w:pStyle w:val="ConsPlusNormal"/>
        <w:jc w:val="right"/>
        <w:rPr/>
      </w:pPr>
      <w:r>
        <w:rPr/>
      </w:r>
    </w:p>
    <w:p>
      <w:pPr>
        <w:pStyle w:val="ConsPlusNonformat"/>
        <w:jc w:val="both"/>
        <w:rPr/>
      </w:pPr>
      <w:r>
        <w:rPr/>
        <w:t>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(отметка об ознакомлении)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right"/>
        <w:rPr/>
      </w:pPr>
      <w:r>
        <w:rPr/>
        <w:t>Председателю Собрания депутатов</w:t>
      </w:r>
    </w:p>
    <w:p>
      <w:pPr>
        <w:pStyle w:val="ConsPlusNonformat"/>
        <w:jc w:val="right"/>
        <w:rPr/>
      </w:pPr>
      <w:r>
        <w:rPr/>
        <w:t>Варненского муниципального района</w:t>
      </w:r>
    </w:p>
    <w:p>
      <w:pPr>
        <w:pStyle w:val="ConsPlusNonformat"/>
        <w:jc w:val="right"/>
        <w:rPr/>
      </w:pPr>
      <w:r>
        <w:rPr/>
        <w:t xml:space="preserve">                                            </w:t>
      </w:r>
      <w:r>
        <w:rPr/>
        <w:t>от ____________________________</w:t>
      </w:r>
    </w:p>
    <w:p>
      <w:pPr>
        <w:pStyle w:val="ConsPlusNonformat"/>
        <w:jc w:val="right"/>
        <w:rPr/>
      </w:pPr>
      <w:r>
        <w:rPr/>
        <w:t xml:space="preserve">                                            </w:t>
      </w:r>
      <w:r>
        <w:rPr/>
        <w:t>_______________________________</w:t>
      </w:r>
    </w:p>
    <w:p>
      <w:pPr>
        <w:pStyle w:val="ConsPlusNonformat"/>
        <w:jc w:val="right"/>
        <w:rPr/>
      </w:pPr>
      <w:r>
        <w:rPr/>
        <w:t xml:space="preserve">                                             </w:t>
      </w:r>
      <w:r>
        <w:rPr/>
        <w:t>(Ф.И.О., замещаемая должность)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  <w:bookmarkStart w:id="9" w:name="Par58"/>
      <w:bookmarkStart w:id="10" w:name="Par58"/>
      <w:bookmarkEnd w:id="10"/>
    </w:p>
    <w:p>
      <w:pPr>
        <w:pStyle w:val="ConsPlusNonformat"/>
        <w:jc w:val="center"/>
        <w:rPr/>
      </w:pPr>
      <w:r>
        <w:rPr/>
        <w:t>УВЕДОМЛЕНИЕ</w:t>
      </w:r>
    </w:p>
    <w:p>
      <w:pPr>
        <w:pStyle w:val="ConsPlusNonformat"/>
        <w:jc w:val="both"/>
        <w:rPr/>
      </w:pPr>
      <w:r>
        <w:rPr/>
        <w:t xml:space="preserve">         </w:t>
      </w:r>
      <w:r>
        <w:rPr/>
        <w:t>о возникновении личной заинтересованности при исполнении</w:t>
      </w:r>
    </w:p>
    <w:p>
      <w:pPr>
        <w:pStyle w:val="ConsPlusNonformat"/>
        <w:jc w:val="both"/>
        <w:rPr/>
      </w:pPr>
      <w:r>
        <w:rPr/>
        <w:t xml:space="preserve">                </w:t>
      </w:r>
      <w:r>
        <w:rPr/>
        <w:t>должностных обязанностей, которая приводит</w:t>
      </w:r>
    </w:p>
    <w:p>
      <w:pPr>
        <w:pStyle w:val="ConsPlusNonformat"/>
        <w:jc w:val="both"/>
        <w:rPr/>
      </w:pPr>
      <w:r>
        <w:rPr/>
        <w:t xml:space="preserve">                 </w:t>
      </w:r>
      <w:r>
        <w:rPr/>
        <w:t>или может привести к конфликту интересов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Сообщаю о возникновении у меня личной заинтересованности при исполнении</w:t>
      </w:r>
    </w:p>
    <w:p>
      <w:pPr>
        <w:pStyle w:val="ConsPlusNonformat"/>
        <w:jc w:val="both"/>
        <w:rPr/>
      </w:pPr>
      <w:r>
        <w:rPr/>
        <w:t>должностных  обязанностей,  которая приводит или может привести к конфликту</w:t>
      </w:r>
    </w:p>
    <w:p>
      <w:pPr>
        <w:pStyle w:val="ConsPlusNonformat"/>
        <w:jc w:val="both"/>
        <w:rPr/>
      </w:pPr>
      <w:r>
        <w:rPr/>
        <w:t>интересов (нужное подчеркнуть).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Обстоятельства,     являющиеся    основанием    возникновения    личной</w:t>
      </w:r>
    </w:p>
    <w:p>
      <w:pPr>
        <w:pStyle w:val="ConsPlusNonformat"/>
        <w:jc w:val="both"/>
        <w:rPr/>
      </w:pPr>
      <w:r>
        <w:rPr/>
        <w:t>заинтересованности: _______________________________________________________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Должностные   обязанности,  на  исполнение  которых  влияет  или  может</w:t>
      </w:r>
    </w:p>
    <w:p>
      <w:pPr>
        <w:pStyle w:val="ConsPlusNonformat"/>
        <w:jc w:val="both"/>
        <w:rPr/>
      </w:pPr>
      <w:r>
        <w:rPr/>
        <w:t>повлиять личная заинтересованность: _______________________________________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Предлагаемые   меры  по  предотвращению  или  урегулированию  конфликта</w:t>
      </w:r>
    </w:p>
    <w:p>
      <w:pPr>
        <w:pStyle w:val="ConsPlusNonformat"/>
        <w:jc w:val="both"/>
        <w:rPr/>
      </w:pPr>
      <w:r>
        <w:rPr/>
        <w:t>интересов: ________________________________________________________________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jc w:val="both"/>
        <w:rPr/>
      </w:pPr>
      <w:r>
        <w:rPr/>
        <w:t xml:space="preserve">    </w:t>
      </w:r>
      <w:r>
        <w:rPr/>
        <w:t>Намереваюсь   (не   намереваюсь)   лично  присутствовать  на  заседании</w:t>
      </w:r>
    </w:p>
    <w:p>
      <w:pPr>
        <w:pStyle w:val="ConsPlusNonformat"/>
        <w:ind w:right="565" w:hanging="0"/>
        <w:jc w:val="both"/>
        <w:rPr/>
      </w:pPr>
      <w:r>
        <w:rPr/>
        <w:t>комиссии по вопросам мандатов, регламенту, депутатской  этике и правопорядку для урегулирования конфликта интересов при рассмотрении настоящего уведомления (нужное подчеркнуть).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  <w:t>"__" ___________ 20__ г. ___________________________  _____________________</w:t>
      </w:r>
    </w:p>
    <w:p>
      <w:pPr>
        <w:pStyle w:val="ConsPlusNonformat"/>
        <w:jc w:val="both"/>
        <w:rPr/>
      </w:pPr>
      <w:r>
        <w:rPr/>
        <w:t>(подпись лица,         (расшифровка подписи)</w:t>
      </w:r>
    </w:p>
    <w:p>
      <w:pPr>
        <w:pStyle w:val="ConsPlusNonformat"/>
        <w:jc w:val="both"/>
        <w:rPr/>
      </w:pPr>
      <w:r>
        <w:rPr/>
        <w:t>направляющего уведомление)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744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a2ff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9b641d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1a2f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Printhtml" w:customStyle="1">
    <w:name w:val="print_html"/>
    <w:basedOn w:val="DefaultParagraphFont"/>
    <w:qFormat/>
    <w:rsid w:val="001a2ff4"/>
    <w:rPr/>
  </w:style>
  <w:style w:type="character" w:styleId="Strong">
    <w:name w:val="Strong"/>
    <w:basedOn w:val="DefaultParagraphFont"/>
    <w:uiPriority w:val="22"/>
    <w:qFormat/>
    <w:rsid w:val="001a2ff4"/>
    <w:rPr>
      <w:b/>
      <w:bCs/>
    </w:rPr>
  </w:style>
  <w:style w:type="character" w:styleId="Appleconvertedspace" w:customStyle="1">
    <w:name w:val="apple-converted-space"/>
    <w:basedOn w:val="DefaultParagraphFont"/>
    <w:qFormat/>
    <w:rsid w:val="001a2ff4"/>
    <w:rPr/>
  </w:style>
  <w:style w:type="character" w:styleId="Z" w:customStyle="1">
    <w:name w:val="z-Начало формы Знак"/>
    <w:basedOn w:val="DefaultParagraphFont"/>
    <w:link w:val="z-"/>
    <w:uiPriority w:val="99"/>
    <w:semiHidden/>
    <w:qFormat/>
    <w:rsid w:val="001a2ff4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1" w:customStyle="1">
    <w:name w:val="z-Конец формы Знак"/>
    <w:basedOn w:val="DefaultParagraphFont"/>
    <w:link w:val="z-1"/>
    <w:uiPriority w:val="99"/>
    <w:semiHidden/>
    <w:qFormat/>
    <w:rsid w:val="001a2ff4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1a2ff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da744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paragraph" w:styleId="ConsPlusNonformat" w:customStyle="1">
    <w:name w:val="ConsPlusNonformat"/>
    <w:uiPriority w:val="99"/>
    <w:qFormat/>
    <w:rsid w:val="00da7441"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Calibri" w:eastAsiaTheme="minorHAnsi"/>
      <w:color w:val="auto"/>
      <w:kern w:val="0"/>
      <w:sz w:val="20"/>
      <w:szCs w:val="20"/>
      <w:lang w:val="ru-RU" w:eastAsia="en-US" w:bidi="ar-SA"/>
    </w:rPr>
  </w:style>
  <w:style w:type="paragraph" w:styleId="Style20" w:customStyle="1">
    <w:name w:val="Стиль"/>
    <w:uiPriority w:val="99"/>
    <w:qFormat/>
    <w:rsid w:val="009b641d"/>
    <w:pPr>
      <w:widowControl w:val="fals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1a2f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0"/>
    <w:uiPriority w:val="99"/>
    <w:semiHidden/>
    <w:unhideWhenUsed/>
    <w:qFormat/>
    <w:rsid w:val="001a2ff4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2"/>
    <w:uiPriority w:val="99"/>
    <w:semiHidden/>
    <w:unhideWhenUsed/>
    <w:qFormat/>
    <w:rsid w:val="001a2ff4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1a2ff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ab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27BBDA8498246973C80174BFEB2F5CB6897B6A79B32A93D4FA9DA5A4BCdCXDD" TargetMode="External"/><Relationship Id="rId4" Type="http://schemas.openxmlformats.org/officeDocument/2006/relationships/hyperlink" Target="consultantplus://offline/ref=109F388B1DA592BB294783A5986F9DF0584F913920FFA82571CF5BA0F7AD429988EE4DFA1FB1E0C6R0n9D" TargetMode="External"/><Relationship Id="rId5" Type="http://schemas.openxmlformats.org/officeDocument/2006/relationships/hyperlink" Target="consultantplus://offline/ref=109F388B1DA592BB294783A5986F9DF0584E983620F1A82571CF5BA0F7AD429988EE4DFA1FB1E1C3R0nCD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6D5B-27BF-4E99-8377-1E6D7AEF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LibreOffice/6.4.0.3$Windows_X86_64 LibreOffice_project/b0a288ab3d2d4774cb44b62f04d5d28733ac6df8</Application>
  <Pages>7</Pages>
  <Words>1143</Words>
  <Characters>9393</Characters>
  <CharactersWithSpaces>10935</CharactersWithSpaces>
  <Paragraphs>84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2016-03-14T12:45:00Z</dcterms:created>
  <dc:creator>1</dc:creator>
  <dc:description/>
  <dc:language>ru-RU</dc:language>
  <cp:lastModifiedBy/>
  <cp:lastPrinted>2022-06-16T14:59:11Z</cp:lastPrinted>
  <dcterms:modified xsi:type="dcterms:W3CDTF">2022-06-16T15:00:23Z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