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rPr>
          <w:rStyle w:val="631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2409825" cy="841375"/>
                <wp:effectExtent l="0" t="0" r="9525" b="0"/>
                <wp:wrapTight wrapText="bothSides">
                  <wp:wrapPolygon edited="1">
                    <wp:start x="2903" y="0"/>
                    <wp:lineTo x="0" y="4402"/>
                    <wp:lineTo x="0" y="12715"/>
                    <wp:lineTo x="2220" y="15650"/>
                    <wp:lineTo x="1878" y="18584"/>
                    <wp:lineTo x="2049" y="21029"/>
                    <wp:lineTo x="2561" y="21029"/>
                    <wp:lineTo x="4098" y="21029"/>
                    <wp:lineTo x="18100" y="19562"/>
                    <wp:lineTo x="17929" y="15650"/>
                    <wp:lineTo x="21515" y="13205"/>
                    <wp:lineTo x="21515" y="8314"/>
                    <wp:lineTo x="15880" y="7825"/>
                    <wp:lineTo x="16904" y="4891"/>
                    <wp:lineTo x="15880" y="3912"/>
                    <wp:lineTo x="3757" y="0"/>
                    <wp:lineTo x="2903" y="0"/>
                  </wp:wrapPolygon>
                </wp:wrapTight>
                <wp:docPr id="1" name="Рисунок 2" descr="Основное лого 2 Челябинская област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сновное лого 2 Челябинская область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40982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argin-left:-0.05pt;mso-position-horizontal:absolute;mso-position-vertical-relative:text;margin-top:0.00pt;mso-position-vertical:absolute;width:189.75pt;height:66.25pt;mso-wrap-distance-left:9.00pt;mso-wrap-distance-top:0.00pt;mso-wrap-distance-right:9.00pt;mso-wrap-distance-bottom:0.00pt;" wrapcoords="13440 0 0 20380 0 58866 10278 72454 8694 86037 9486 97356 11856 97356 18972 97356 83796 90565 83005 72454 99606 61134 99606 38491 73519 36227 78259 22644 73519 18111 17394 0 13440 0" stroked="f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Style w:val="631"/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tabs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rPr>
          <w:rStyle w:val="631"/>
          <w:rFonts w:ascii="Times New Roman" w:hAnsi="Times New Roman" w:cs="Times New Roman"/>
          <w:bCs/>
          <w:sz w:val="28"/>
          <w:szCs w:val="28"/>
        </w:rPr>
      </w:pPr>
      <w:r>
        <w:rPr>
          <w:rStyle w:val="631"/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Жизненная ситуация «Приобретение недвижимости» стала доступной для людей на портале госуслуг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Росреестр в рамках федерального проекта «Государство для людей» участвует в реализации около 30 жизненных ситуаций (ЖС). Теперь в Каталоге ЖС на портале «Госуслуги» россияне могут воспользоваться сервисом «Приобретение недвижимости».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Сервис информирует о ключевых этапах сделки и создан для того, чтобы сделать процесс приобретения и регистрации недвижимости простым и понятным. Также он содержит ссылки на ресурсы, которые могут быть полезны при покупке недвижимости.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ЖС «Приобретение недвижимости» помогает людям проверить права на объект,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зарегистрированные в ЕГРН, отсутствие ограничений и обременений, информирует, какие документы можно запросить у продавца и что нужно, чтобы составить договор купли – продажи недвижимости. Здесь же доступна пошаговая инструкция по регистрации недвижимости.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Напомним, проект «Государство для людей» утвержд</w:t>
      </w:r>
      <w:r>
        <w:rPr>
          <w:rFonts w:ascii="Times New Roman" w:hAnsi="Times New Roman" w:cs="Times New Roman"/>
          <w:bCs/>
          <w:sz w:val="28"/>
          <w:szCs w:val="28"/>
        </w:rPr>
        <w:t xml:space="preserve">ён Правительством РФ и реализуется с 2021 года органами власти на федеральном и региональном уровнях. Он направлен на создание нового уровня взаимодействия государства, граждан и бизнеса, повышение качества жизни и рост доверия людей к государству за счет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клиентоцентричного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подхода. При реализации некоторых ЖС используются информационные системы Росреестра.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</w:t>
      </w:r>
      <w:r>
        <w:rPr>
          <w:rFonts w:ascii="Times New Roman" w:hAnsi="Times New Roman" w:cs="Times New Roman"/>
          <w:i/>
          <w:sz w:val="28"/>
          <w:szCs w:val="28"/>
        </w:rPr>
        <w:t xml:space="preserve">ериал подготовлен пресс-службой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Росреестра и Роскадастра по Челябинской области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567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>
    <w:name w:val="Hyperlink"/>
    <w:basedOn w:val="624"/>
    <w:uiPriority w:val="99"/>
    <w:semiHidden/>
    <w:unhideWhenUsed/>
    <w:rPr>
      <w:color w:val="0000ff"/>
      <w:u w:val="single"/>
    </w:rPr>
  </w:style>
  <w:style w:type="paragraph" w:styleId="629">
    <w:name w:val="Balloon Text"/>
    <w:basedOn w:val="623"/>
    <w:link w:val="63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0" w:customStyle="1">
    <w:name w:val="Текст выноски Знак"/>
    <w:basedOn w:val="624"/>
    <w:link w:val="629"/>
    <w:uiPriority w:val="99"/>
    <w:semiHidden/>
    <w:rPr>
      <w:rFonts w:ascii="Segoe UI" w:hAnsi="Segoe UI" w:cs="Segoe UI"/>
      <w:sz w:val="18"/>
      <w:szCs w:val="18"/>
    </w:rPr>
  </w:style>
  <w:style w:type="character" w:styleId="631" w:customStyle="1">
    <w:name w:val="Нет"/>
  </w:style>
  <w:style w:type="paragraph" w:styleId="632" w:customStyle="1">
    <w:name w:val="Основной текст1"/>
    <w:pPr>
      <w:spacing w:after="140" w:line="288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character" w:styleId="633">
    <w:name w:val="Strong"/>
    <w:basedOn w:val="624"/>
    <w:uiPriority w:val="22"/>
    <w:qFormat/>
    <w:rPr>
      <w:b/>
      <w:bCs/>
    </w:rPr>
  </w:style>
  <w:style w:type="paragraph" w:styleId="634">
    <w:name w:val="List Paragraph"/>
    <w:basedOn w:val="623"/>
    <w:uiPriority w:val="34"/>
    <w:qFormat/>
    <w:pPr>
      <w:contextualSpacing/>
      <w:ind w:left="720"/>
    </w:pPr>
  </w:style>
  <w:style w:type="character" w:styleId="635">
    <w:name w:val="Emphasis"/>
    <w:basedOn w:val="624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revision>93</cp:revision>
  <dcterms:created xsi:type="dcterms:W3CDTF">2023-05-16T04:10:00Z</dcterms:created>
  <dcterms:modified xsi:type="dcterms:W3CDTF">2026-01-12T04:58:30Z</dcterms:modified>
</cp:coreProperties>
</file>