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jc w:val="left"/>
        <w:tabs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rPr>
          <w:rStyle w:val="741"/>
          <w:bCs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414016" cy="134759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414016" cy="1347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0.08pt;height:106.11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 xml:space="preserve">                                                                                   </w:t>
      </w:r>
      <w:r>
        <w:rPr>
          <w:rStyle w:val="741"/>
          <w:bCs/>
          <w:sz w:val="28"/>
          <w:szCs w:val="28"/>
        </w:rPr>
      </w:r>
    </w:p>
    <w:p>
      <w:pPr>
        <w:pStyle w:val="676"/>
        <w:ind w:firstLine="709"/>
        <w:jc w:val="both"/>
        <w:tabs>
          <w:tab w:val="left" w:pos="4830" w:leader="none"/>
        </w:tabs>
        <w:rPr>
          <w:rStyle w:val="741"/>
          <w:bCs/>
          <w:sz w:val="28"/>
          <w:szCs w:val="28"/>
          <w:shd w:val="clear" w:color="auto" w:fill="ffffff"/>
        </w:rPr>
      </w:pPr>
      <w:r>
        <w:rPr>
          <w:rStyle w:val="741"/>
          <w:bCs/>
          <w:sz w:val="28"/>
          <w:szCs w:val="28"/>
          <w:shd w:val="clear" w:color="auto" w:fill="ffffff"/>
        </w:rPr>
      </w:r>
      <w:r>
        <w:rPr>
          <w:rStyle w:val="741"/>
          <w:bCs/>
          <w:sz w:val="28"/>
          <w:szCs w:val="28"/>
          <w:shd w:val="clear" w:color="auto" w:fill="ffffff"/>
        </w:rPr>
      </w:r>
    </w:p>
    <w:p>
      <w:pPr>
        <w:pStyle w:val="676"/>
        <w:jc w:val="center"/>
        <w:tabs>
          <w:tab w:val="left" w:pos="4830" w:leader="none"/>
        </w:tabs>
        <w:rPr>
          <w:rStyle w:val="741"/>
          <w:b/>
          <w:bCs/>
          <w:sz w:val="28"/>
          <w:szCs w:val="28"/>
          <w:shd w:val="clear" w:color="auto" w:fill="ffffff"/>
        </w:rPr>
      </w:pPr>
      <w:r>
        <w:rPr>
          <w:rStyle w:val="741"/>
          <w:b/>
          <w:bCs/>
          <w:sz w:val="28"/>
          <w:szCs w:val="28"/>
          <w:shd w:val="clear" w:color="auto" w:fill="ffffff"/>
        </w:rPr>
      </w:r>
      <w:r>
        <w:rPr>
          <w:rStyle w:val="741"/>
          <w:b/>
          <w:bCs/>
          <w:sz w:val="28"/>
          <w:szCs w:val="28"/>
          <w:shd w:val="clear" w:color="auto" w:fill="ffffff"/>
        </w:rPr>
      </w:r>
    </w:p>
    <w:p>
      <w:pPr>
        <w:pStyle w:val="676"/>
        <w:jc w:val="center"/>
        <w:tabs>
          <w:tab w:val="left" w:pos="4830" w:leader="none"/>
        </w:tabs>
        <w:rPr>
          <w:rStyle w:val="741"/>
          <w:b/>
          <w:bCs/>
          <w:color w:val="0070c0"/>
          <w:sz w:val="28"/>
          <w:szCs w:val="28"/>
          <w:shd w:val="clear" w:color="auto" w:fill="ffffff"/>
        </w:rPr>
      </w:pP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В 2025 году существенно 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увеличилось 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к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оличество 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объектов 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индивидуальн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ого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 жил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ищного строительства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 в Челяби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  <w:t xml:space="preserve">нской области</w:t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</w:r>
      <w:r>
        <w:rPr>
          <w:rStyle w:val="741"/>
          <w:b/>
          <w:bCs/>
          <w:color w:val="0070c0"/>
          <w:sz w:val="28"/>
          <w:szCs w:val="28"/>
          <w:shd w:val="clear" w:color="auto" w:fill="ffffff"/>
        </w:rPr>
      </w:r>
    </w:p>
    <w:p>
      <w:pPr>
        <w:pStyle w:val="676"/>
        <w:ind w:firstLine="709"/>
        <w:jc w:val="both"/>
        <w:tabs>
          <w:tab w:val="left" w:pos="4830" w:leader="none"/>
        </w:tabs>
        <w:rPr>
          <w:rStyle w:val="741"/>
          <w:bCs/>
          <w:sz w:val="28"/>
          <w:szCs w:val="28"/>
          <w:shd w:val="clear" w:color="auto" w:fill="ffffff"/>
        </w:rPr>
      </w:pPr>
      <w:r>
        <w:rPr>
          <w:rStyle w:val="741"/>
          <w:bCs/>
          <w:sz w:val="28"/>
          <w:szCs w:val="28"/>
          <w:shd w:val="clear" w:color="auto" w:fill="ffffff"/>
        </w:rPr>
      </w:r>
      <w:r>
        <w:rPr>
          <w:rStyle w:val="741"/>
          <w:bCs/>
          <w:sz w:val="28"/>
          <w:szCs w:val="28"/>
          <w:shd w:val="clear" w:color="auto" w:fill="ffffff"/>
        </w:rPr>
      </w:r>
    </w:p>
    <w:p>
      <w:pPr>
        <w:pStyle w:val="67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Росреестра по Челябинской области </w:t>
      </w:r>
      <w:r>
        <w:rPr>
          <w:b/>
          <w:sz w:val="28"/>
          <w:szCs w:val="28"/>
        </w:rPr>
        <w:t xml:space="preserve">делится </w:t>
      </w:r>
      <w:r>
        <w:rPr>
          <w:b/>
          <w:sz w:val="28"/>
          <w:szCs w:val="28"/>
        </w:rPr>
        <w:t xml:space="preserve">актуальной </w:t>
      </w:r>
      <w:r>
        <w:rPr>
          <w:b/>
          <w:sz w:val="28"/>
          <w:szCs w:val="28"/>
        </w:rPr>
        <w:t xml:space="preserve">статистикой </w:t>
      </w:r>
      <w:r>
        <w:rPr>
          <w:b/>
          <w:sz w:val="28"/>
          <w:szCs w:val="28"/>
        </w:rPr>
        <w:t xml:space="preserve">в сфере земли и недвижимости. </w:t>
      </w:r>
      <w:r>
        <w:rPr>
          <w:b/>
          <w:sz w:val="28"/>
          <w:szCs w:val="28"/>
        </w:rPr>
        <w:t xml:space="preserve">В 2025 году существенно выросло количество </w:t>
      </w:r>
      <w:r>
        <w:rPr>
          <w:b/>
          <w:sz w:val="28"/>
          <w:szCs w:val="28"/>
        </w:rPr>
        <w:t xml:space="preserve">объектов индивидуального жилищного строительства - </w:t>
      </w:r>
      <w:r>
        <w:rPr>
          <w:b/>
          <w:sz w:val="28"/>
          <w:szCs w:val="28"/>
        </w:rPr>
        <w:t xml:space="preserve">на государственный кадастровый учет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поставлено около 11 тысяч таких домов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pStyle w:val="676"/>
        <w:ind w:firstLine="709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6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Управление Росреестра отмечает, что ю</w:t>
      </w:r>
      <w:r>
        <w:rPr>
          <w:sz w:val="28"/>
          <w:szCs w:val="28"/>
        </w:rPr>
        <w:t xml:space="preserve">жноуральц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стабильн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проявляют интерес к индивидуальному жилищному строительству, о</w:t>
      </w:r>
      <w:r>
        <w:rPr>
          <w:sz w:val="28"/>
          <w:szCs w:val="28"/>
        </w:rPr>
        <w:t xml:space="preserve">б этом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свидетельствует</w:t>
      </w:r>
      <w:r>
        <w:rPr>
          <w:sz w:val="28"/>
          <w:szCs w:val="28"/>
        </w:rPr>
        <w:t xml:space="preserve"> статистика</w:t>
      </w:r>
      <w:r>
        <w:rPr>
          <w:sz w:val="28"/>
          <w:szCs w:val="28"/>
        </w:rPr>
        <w:t xml:space="preserve"> учетно-регистрационных действий с недвижимостью</w:t>
      </w:r>
      <w:r>
        <w:rPr>
          <w:sz w:val="28"/>
          <w:szCs w:val="28"/>
        </w:rPr>
        <w:t xml:space="preserve">.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Челябинской области </w:t>
      </w:r>
      <w:r>
        <w:rPr>
          <w:sz w:val="28"/>
          <w:szCs w:val="28"/>
        </w:rPr>
        <w:t xml:space="preserve">было поставлено на государственный кадастровый </w:t>
      </w:r>
      <w:r>
        <w:rPr>
          <w:sz w:val="28"/>
          <w:szCs w:val="28"/>
        </w:rPr>
        <w:t xml:space="preserve">учет </w:t>
      </w:r>
      <w:r>
        <w:rPr>
          <w:b/>
          <w:sz w:val="28"/>
          <w:szCs w:val="28"/>
        </w:rPr>
        <w:t xml:space="preserve">10 927</w:t>
      </w:r>
      <w:r>
        <w:rPr>
          <w:sz w:val="28"/>
          <w:szCs w:val="28"/>
        </w:rPr>
        <w:t xml:space="preserve"> таки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, общей площадью около </w:t>
      </w:r>
      <w:r>
        <w:rPr>
          <w:b/>
          <w:sz w:val="28"/>
          <w:szCs w:val="28"/>
        </w:rPr>
        <w:t xml:space="preserve">1 млн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466 тыс. кв. м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Это на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4% больше, </w:t>
      </w:r>
      <w:r>
        <w:rPr>
          <w:sz w:val="28"/>
          <w:szCs w:val="28"/>
        </w:rPr>
        <w:t xml:space="preserve">чем в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(8 818 ИЖС, площадью 1 159 965 кв. м.).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Лидерство по строительству ИЖС в регионе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протяжении последних лет удерживают </w:t>
      </w:r>
      <w:r>
        <w:rPr>
          <w:sz w:val="28"/>
          <w:szCs w:val="28"/>
        </w:rPr>
        <w:t xml:space="preserve">Сосновск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и Красноармейск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Кстати, подобрать </w:t>
      </w:r>
      <w:r>
        <w:rPr>
          <w:sz w:val="28"/>
          <w:szCs w:val="28"/>
        </w:rPr>
        <w:t xml:space="preserve">пригодные </w:t>
      </w:r>
      <w:r>
        <w:rPr>
          <w:sz w:val="28"/>
          <w:szCs w:val="28"/>
        </w:rPr>
        <w:t xml:space="preserve">земельные </w:t>
      </w:r>
      <w:r>
        <w:rPr>
          <w:sz w:val="28"/>
          <w:szCs w:val="28"/>
        </w:rPr>
        <w:t xml:space="preserve">участки и территории</w:t>
      </w:r>
      <w:r>
        <w:rPr>
          <w:sz w:val="28"/>
          <w:szCs w:val="28"/>
        </w:rPr>
        <w:t xml:space="preserve">, находящиеся в государственной или муниципальной собственности,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жилищного строительства, включая индивидуальное жилищное строительство,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посредством сервиса Росреестра</w:t>
      </w:r>
      <w:r>
        <w:rPr>
          <w:sz w:val="28"/>
          <w:szCs w:val="28"/>
        </w:rPr>
        <w:t xml:space="preserve"> «Земля для стройки»</w:t>
      </w:r>
      <w:r>
        <w:rPr>
          <w:sz w:val="28"/>
          <w:szCs w:val="28"/>
        </w:rPr>
        <w:t xml:space="preserve">. Он доступен на Портале пространственных данных «</w:t>
      </w:r>
      <w:r>
        <w:rPr>
          <w:sz w:val="28"/>
          <w:szCs w:val="28"/>
        </w:rPr>
        <w:t xml:space="preserve">Национальная система пространственных данных</w:t>
      </w:r>
      <w:r>
        <w:rPr>
          <w:sz w:val="28"/>
          <w:szCs w:val="28"/>
        </w:rPr>
        <w:t xml:space="preserve">» (</w:t>
      </w:r>
      <w:r>
        <w:rPr>
          <w:sz w:val="28"/>
          <w:szCs w:val="28"/>
        </w:rPr>
        <w:t xml:space="preserve">nspd.gov.ru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76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апом</w:t>
      </w:r>
      <w:r>
        <w:rPr>
          <w:sz w:val="28"/>
          <w:szCs w:val="28"/>
        </w:rPr>
        <w:t xml:space="preserve">ним</w:t>
      </w:r>
      <w:r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эксплуатировать </w:t>
      </w:r>
      <w:r>
        <w:rPr>
          <w:sz w:val="28"/>
          <w:szCs w:val="28"/>
        </w:rPr>
        <w:t xml:space="preserve">построенные здания и сооружения</w:t>
      </w:r>
      <w:r>
        <w:rPr>
          <w:sz w:val="28"/>
          <w:szCs w:val="28"/>
        </w:rPr>
        <w:t xml:space="preserve"> можно то</w:t>
      </w:r>
      <w:r>
        <w:rPr>
          <w:sz w:val="28"/>
          <w:szCs w:val="28"/>
        </w:rPr>
        <w:t xml:space="preserve">лько после оформления объектов. В</w:t>
      </w:r>
      <w:r>
        <w:rPr>
          <w:sz w:val="28"/>
          <w:szCs w:val="28"/>
        </w:rPr>
        <w:t xml:space="preserve"> сфере недвижимости действует принцип «построил – оформи», согласно которому по</w:t>
      </w:r>
      <w:r>
        <w:rPr>
          <w:sz w:val="28"/>
          <w:szCs w:val="28"/>
        </w:rPr>
        <w:t xml:space="preserve">сле</w:t>
      </w:r>
      <w:r>
        <w:rPr>
          <w:sz w:val="28"/>
          <w:szCs w:val="28"/>
        </w:rPr>
        <w:t xml:space="preserve"> завершени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строительства объекта у гражданина или организации возникает обязанность зарегистрировать право собственности на недвижимое имущество.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ребование </w:t>
      </w:r>
      <w:r>
        <w:rPr>
          <w:sz w:val="28"/>
          <w:szCs w:val="28"/>
        </w:rPr>
        <w:t xml:space="preserve">законодательства </w:t>
      </w:r>
      <w:r>
        <w:rPr>
          <w:sz w:val="28"/>
          <w:szCs w:val="28"/>
        </w:rPr>
        <w:t xml:space="preserve">действует с 1 марта 2025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ind w:firstLine="709"/>
        <w:tabs>
          <w:tab w:val="left" w:pos="4830" w:leader="none"/>
        </w:tabs>
        <w:rPr>
          <w:rStyle w:val="741"/>
          <w:bCs/>
          <w:sz w:val="28"/>
          <w:szCs w:val="28"/>
          <w:shd w:val="clear" w:color="auto" w:fill="ffffff"/>
        </w:rPr>
      </w:pPr>
      <w:r>
        <w:rPr>
          <w:rStyle w:val="741"/>
          <w:bCs/>
          <w:sz w:val="28"/>
          <w:szCs w:val="28"/>
          <w:shd w:val="clear" w:color="auto" w:fill="ffffff"/>
        </w:rPr>
        <w:t xml:space="preserve">#РосреестрЧелябинск #ИЖС #ЗемляДляСтройки #НСПД </w:t>
      </w:r>
      <w:r>
        <w:rPr>
          <w:rStyle w:val="741"/>
          <w:bCs/>
          <w:sz w:val="28"/>
          <w:szCs w:val="28"/>
          <w:shd w:val="clear" w:color="auto" w:fill="ffffff"/>
        </w:rPr>
      </w:r>
      <w:r>
        <w:rPr>
          <w:rStyle w:val="741"/>
          <w:bCs/>
          <w:sz w:val="28"/>
          <w:szCs w:val="28"/>
          <w:shd w:val="clear" w:color="auto" w:fill="ffffff"/>
        </w:rPr>
      </w:r>
    </w:p>
    <w:p>
      <w:pPr>
        <w:pStyle w:val="676"/>
        <w:ind w:firstLine="709"/>
        <w:jc w:val="right"/>
        <w:tabs>
          <w:tab w:val="left" w:pos="4830" w:leader="none"/>
        </w:tabs>
        <w:rPr>
          <w:rStyle w:val="741"/>
          <w:b/>
          <w:bCs/>
          <w:sz w:val="28"/>
          <w:szCs w:val="28"/>
          <w:shd w:val="clear" w:color="auto" w:fill="ffffff"/>
        </w:rPr>
      </w:pPr>
      <w:r>
        <w:rPr>
          <w:rStyle w:val="741"/>
          <w:b/>
          <w:bCs/>
          <w:sz w:val="28"/>
          <w:szCs w:val="28"/>
          <w:shd w:val="clear" w:color="auto" w:fill="ffffff"/>
        </w:rPr>
      </w:r>
      <w:r>
        <w:rPr>
          <w:rStyle w:val="741"/>
          <w:b/>
          <w:bCs/>
          <w:sz w:val="28"/>
          <w:szCs w:val="28"/>
          <w:shd w:val="clear" w:color="auto" w:fill="ffffff"/>
        </w:rPr>
      </w:r>
    </w:p>
    <w:p>
      <w:pPr>
        <w:pStyle w:val="676"/>
        <w:ind w:firstLine="709"/>
        <w:jc w:val="right"/>
        <w:tabs>
          <w:tab w:val="left" w:pos="4830" w:leader="none"/>
        </w:tabs>
        <w:rPr>
          <w:rStyle w:val="741"/>
          <w:b/>
          <w:bCs/>
          <w:sz w:val="28"/>
          <w:szCs w:val="28"/>
          <w:shd w:val="clear" w:color="auto" w:fill="ffffff"/>
        </w:rPr>
      </w:pPr>
      <w:r>
        <w:rPr>
          <w:rStyle w:val="741"/>
          <w:b/>
          <w:bCs/>
          <w:sz w:val="28"/>
          <w:szCs w:val="28"/>
          <w:shd w:val="clear" w:color="auto" w:fill="ffffff"/>
        </w:rPr>
        <w:t xml:space="preserve">Материал подготовлен пресс-службой</w:t>
      </w:r>
      <w:r>
        <w:rPr>
          <w:rStyle w:val="741"/>
          <w:b/>
          <w:bCs/>
          <w:sz w:val="28"/>
          <w:szCs w:val="28"/>
          <w:shd w:val="clear" w:color="auto" w:fill="ffffff"/>
        </w:rPr>
      </w:r>
    </w:p>
    <w:p>
      <w:pPr>
        <w:pStyle w:val="676"/>
        <w:jc w:val="right"/>
        <w:rPr>
          <w:rStyle w:val="741"/>
          <w:b/>
          <w:bCs/>
          <w:sz w:val="28"/>
          <w:szCs w:val="28"/>
          <w:shd w:val="clear" w:color="auto" w:fill="ffffff"/>
        </w:rPr>
      </w:pPr>
      <w:r>
        <w:rPr>
          <w:rStyle w:val="741"/>
          <w:b/>
          <w:bCs/>
          <w:sz w:val="28"/>
          <w:szCs w:val="28"/>
          <w:shd w:val="clear" w:color="auto" w:fill="ffffff"/>
        </w:rPr>
        <w:t xml:space="preserve">Росреестра и Роскадастра по Челябинской области</w:t>
      </w:r>
      <w:r>
        <w:rPr>
          <w:rStyle w:val="741"/>
          <w:b/>
          <w:bCs/>
          <w:sz w:val="28"/>
          <w:szCs w:val="28"/>
          <w:shd w:val="clear" w:color="auto" w:fill="ffffff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426" w:right="567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ource Han Sans CN Regular">
    <w:panose1 w:val="02000603000000000000"/>
  </w:font>
  <w:font w:name="Golos">
    <w:panose1 w:val="02000603000000000000"/>
  </w:font>
  <w:font w:name="Helvetica Neue">
    <w:panose1 w:val="02000603000000000000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Times New Roman">
    <w:panose1 w:val="02020603050405020304"/>
  </w:font>
  <w:font w:name="Wingdings">
    <w:panose1 w:val="05010000000000000000"/>
  </w:font>
  <w:font w:name="PT Sans">
    <w:panose1 w:val="020B0503020203020204"/>
  </w:font>
  <w:font w:name="Lucida Sans">
    <w:panose1 w:val="020B0502040504020204"/>
  </w:font>
  <w:font w:name="Courier New">
    <w:panose1 w:val="02070409020205020404"/>
  </w:font>
  <w:font w:name="Mangal">
    <w:panose1 w:val="02040503050306020203"/>
  </w:font>
  <w:font w:name="Symbol">
    <w:panose1 w:val="05010000000000000000"/>
  </w:font>
  <w:font w:name="Arial">
    <w:panose1 w:val="020B0604020202020204"/>
  </w:font>
  <w:font w:name="PT Astra Serif">
    <w:panose1 w:val="020A0603040505020204"/>
  </w:font>
  <w:font w:name="Arial Unicode MS">
    <w:panose1 w:val="020B0506020203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next w:val="676"/>
    <w:link w:val="676"/>
    <w:qFormat/>
    <w:rPr>
      <w:sz w:val="24"/>
      <w:szCs w:val="24"/>
      <w:lang w:val="ru-RU" w:eastAsia="ru-RU" w:bidi="ar-SA"/>
    </w:rPr>
  </w:style>
  <w:style w:type="character" w:styleId="677">
    <w:name w:val="Основной шрифт абзаца"/>
    <w:next w:val="677"/>
    <w:link w:val="676"/>
    <w:uiPriority w:val="1"/>
    <w:unhideWhenUsed/>
  </w:style>
  <w:style w:type="table" w:styleId="678">
    <w:name w:val="Обычная таблица"/>
    <w:next w:val="678"/>
    <w:link w:val="676"/>
    <w:uiPriority w:val="99"/>
    <w:semiHidden/>
    <w:unhideWhenUsed/>
    <w:tblPr/>
  </w:style>
  <w:style w:type="numbering" w:styleId="679">
    <w:name w:val="Нет списка"/>
    <w:next w:val="679"/>
    <w:link w:val="676"/>
    <w:uiPriority w:val="99"/>
    <w:semiHidden/>
    <w:unhideWhenUsed/>
  </w:style>
  <w:style w:type="character" w:styleId="680">
    <w:name w:val="WW8Num1z0"/>
    <w:next w:val="680"/>
    <w:link w:val="676"/>
    <w:rPr>
      <w:rFonts w:ascii="Symbol" w:hAnsi="Symbol" w:cs="Symbol"/>
    </w:rPr>
  </w:style>
  <w:style w:type="character" w:styleId="681">
    <w:name w:val="WW8Num1z1"/>
    <w:next w:val="681"/>
    <w:link w:val="676"/>
    <w:rPr>
      <w:rFonts w:ascii="Courier New" w:hAnsi="Courier New" w:cs="Courier New"/>
    </w:rPr>
  </w:style>
  <w:style w:type="character" w:styleId="682">
    <w:name w:val="WW8Num1z2"/>
    <w:next w:val="682"/>
    <w:link w:val="676"/>
    <w:rPr>
      <w:rFonts w:ascii="Wingdings" w:hAnsi="Wingdings" w:cs="Wingdings"/>
    </w:rPr>
  </w:style>
  <w:style w:type="character" w:styleId="683">
    <w:name w:val="WW8Num2z0"/>
    <w:next w:val="683"/>
    <w:link w:val="676"/>
    <w:rPr>
      <w:rFonts w:ascii="Symbol" w:hAnsi="Symbol" w:cs="Symbol"/>
    </w:rPr>
  </w:style>
  <w:style w:type="character" w:styleId="684">
    <w:name w:val="WW8Num2z1"/>
    <w:next w:val="684"/>
    <w:link w:val="676"/>
    <w:rPr>
      <w:rFonts w:ascii="Courier New" w:hAnsi="Courier New" w:cs="Courier New"/>
    </w:rPr>
  </w:style>
  <w:style w:type="character" w:styleId="685">
    <w:name w:val="WW8Num2z2"/>
    <w:next w:val="685"/>
    <w:link w:val="676"/>
    <w:rPr>
      <w:rFonts w:ascii="Wingdings" w:hAnsi="Wingdings" w:cs="Wingdings"/>
    </w:rPr>
  </w:style>
  <w:style w:type="character" w:styleId="686">
    <w:name w:val="Основной шрифт абзаца13"/>
    <w:next w:val="686"/>
    <w:link w:val="676"/>
  </w:style>
  <w:style w:type="character" w:styleId="687">
    <w:name w:val="WW8Num1z3"/>
    <w:next w:val="687"/>
    <w:link w:val="676"/>
    <w:rPr>
      <w:rFonts w:ascii="Symbol" w:hAnsi="Symbol" w:cs="Symbol"/>
    </w:rPr>
  </w:style>
  <w:style w:type="character" w:styleId="688">
    <w:name w:val="WW8Num1z4"/>
    <w:next w:val="688"/>
    <w:link w:val="676"/>
  </w:style>
  <w:style w:type="character" w:styleId="689">
    <w:name w:val="WW8Num1z5"/>
    <w:next w:val="689"/>
    <w:link w:val="676"/>
  </w:style>
  <w:style w:type="character" w:styleId="690">
    <w:name w:val="WW8Num1z6"/>
    <w:next w:val="690"/>
    <w:link w:val="676"/>
  </w:style>
  <w:style w:type="character" w:styleId="691">
    <w:name w:val="WW8Num1z7"/>
    <w:next w:val="691"/>
    <w:link w:val="676"/>
  </w:style>
  <w:style w:type="character" w:styleId="692">
    <w:name w:val="WW8Num1z8"/>
    <w:next w:val="692"/>
    <w:link w:val="676"/>
  </w:style>
  <w:style w:type="character" w:styleId="693">
    <w:name w:val="Основной шрифт абзаца12"/>
    <w:next w:val="693"/>
    <w:link w:val="676"/>
  </w:style>
  <w:style w:type="character" w:styleId="694">
    <w:name w:val="WW8Num3z0"/>
    <w:next w:val="694"/>
    <w:link w:val="676"/>
  </w:style>
  <w:style w:type="character" w:styleId="695">
    <w:name w:val="WW8Num3z1"/>
    <w:next w:val="695"/>
    <w:link w:val="676"/>
  </w:style>
  <w:style w:type="character" w:styleId="696">
    <w:name w:val="WW8Num3z2"/>
    <w:next w:val="696"/>
    <w:link w:val="676"/>
  </w:style>
  <w:style w:type="character" w:styleId="697">
    <w:name w:val="WW8Num3z3"/>
    <w:next w:val="697"/>
    <w:link w:val="676"/>
  </w:style>
  <w:style w:type="character" w:styleId="698">
    <w:name w:val="WW8Num3z4"/>
    <w:next w:val="698"/>
    <w:link w:val="676"/>
  </w:style>
  <w:style w:type="character" w:styleId="699">
    <w:name w:val="WW8Num3z5"/>
    <w:next w:val="699"/>
    <w:link w:val="676"/>
  </w:style>
  <w:style w:type="character" w:styleId="700">
    <w:name w:val="WW8Num3z6"/>
    <w:next w:val="700"/>
    <w:link w:val="676"/>
  </w:style>
  <w:style w:type="character" w:styleId="701">
    <w:name w:val="WW8Num3z7"/>
    <w:next w:val="701"/>
    <w:link w:val="676"/>
  </w:style>
  <w:style w:type="character" w:styleId="702">
    <w:name w:val="WW8Num3z8"/>
    <w:next w:val="702"/>
    <w:link w:val="676"/>
  </w:style>
  <w:style w:type="character" w:styleId="703">
    <w:name w:val="WW8Num4z0"/>
    <w:next w:val="703"/>
    <w:link w:val="676"/>
    <w:rPr>
      <w:rFonts w:ascii="Symbol" w:hAnsi="Symbol" w:cs="Symbol"/>
    </w:rPr>
  </w:style>
  <w:style w:type="character" w:styleId="704">
    <w:name w:val="WW8Num4z1"/>
    <w:next w:val="704"/>
    <w:link w:val="676"/>
    <w:rPr>
      <w:rFonts w:ascii="Courier New" w:hAnsi="Courier New" w:cs="Courier New"/>
    </w:rPr>
  </w:style>
  <w:style w:type="character" w:styleId="705">
    <w:name w:val="WW8Num4z2"/>
    <w:next w:val="705"/>
    <w:link w:val="676"/>
    <w:rPr>
      <w:rFonts w:ascii="Wingdings" w:hAnsi="Wingdings" w:cs="Wingdings"/>
    </w:rPr>
  </w:style>
  <w:style w:type="character" w:styleId="706">
    <w:name w:val="WW8Num5z0"/>
    <w:next w:val="706"/>
    <w:link w:val="676"/>
    <w:rPr>
      <w:rFonts w:ascii="Symbol" w:hAnsi="Symbol" w:cs="Symbol"/>
    </w:rPr>
  </w:style>
  <w:style w:type="character" w:styleId="707">
    <w:name w:val="WW8Num5z1"/>
    <w:next w:val="707"/>
    <w:link w:val="676"/>
    <w:rPr>
      <w:rFonts w:ascii="Courier New" w:hAnsi="Courier New" w:cs="Courier New"/>
    </w:rPr>
  </w:style>
  <w:style w:type="character" w:styleId="708">
    <w:name w:val="WW8Num5z2"/>
    <w:next w:val="708"/>
    <w:link w:val="676"/>
    <w:rPr>
      <w:rFonts w:ascii="Wingdings" w:hAnsi="Wingdings" w:cs="Wingdings"/>
    </w:rPr>
  </w:style>
  <w:style w:type="character" w:styleId="709">
    <w:name w:val="Основной шрифт абзаца11"/>
    <w:next w:val="709"/>
    <w:link w:val="676"/>
  </w:style>
  <w:style w:type="character" w:styleId="710">
    <w:name w:val="WW8Num6z0"/>
    <w:next w:val="710"/>
    <w:link w:val="676"/>
    <w:rPr>
      <w:rFonts w:ascii="Symbol" w:hAnsi="Symbol" w:cs="Symbol"/>
      <w:sz w:val="20"/>
    </w:rPr>
  </w:style>
  <w:style w:type="character" w:styleId="711">
    <w:name w:val="WW8Num7z0"/>
    <w:next w:val="711"/>
    <w:link w:val="676"/>
    <w:rPr>
      <w:rFonts w:ascii="Symbol" w:hAnsi="Symbol" w:cs="Symbol"/>
      <w:sz w:val="20"/>
    </w:rPr>
  </w:style>
  <w:style w:type="character" w:styleId="712">
    <w:name w:val="WW8Num7z1"/>
    <w:next w:val="712"/>
    <w:link w:val="676"/>
    <w:rPr>
      <w:rFonts w:ascii="Courier New" w:hAnsi="Courier New" w:cs="Times New Roman"/>
      <w:sz w:val="20"/>
    </w:rPr>
  </w:style>
  <w:style w:type="character" w:styleId="713">
    <w:name w:val="WW8Num7z2"/>
    <w:next w:val="713"/>
    <w:link w:val="676"/>
    <w:rPr>
      <w:rFonts w:ascii="Wingdings" w:hAnsi="Wingdings" w:cs="Wingdings"/>
      <w:sz w:val="20"/>
    </w:rPr>
  </w:style>
  <w:style w:type="character" w:styleId="714">
    <w:name w:val="WW8Num8z0"/>
    <w:next w:val="714"/>
    <w:link w:val="676"/>
    <w:rPr>
      <w:rFonts w:ascii="Symbol" w:hAnsi="Symbol" w:cs="Symbol"/>
    </w:rPr>
  </w:style>
  <w:style w:type="character" w:styleId="715">
    <w:name w:val="WW8Num8z1"/>
    <w:next w:val="715"/>
    <w:link w:val="676"/>
    <w:rPr>
      <w:rFonts w:ascii="Courier New" w:hAnsi="Courier New" w:cs="Courier New"/>
    </w:rPr>
  </w:style>
  <w:style w:type="character" w:styleId="716">
    <w:name w:val="WW8Num8z2"/>
    <w:next w:val="716"/>
    <w:link w:val="676"/>
    <w:rPr>
      <w:rFonts w:ascii="Wingdings" w:hAnsi="Wingdings" w:cs="Wingdings"/>
    </w:rPr>
  </w:style>
  <w:style w:type="character" w:styleId="717">
    <w:name w:val="WW8Num9z0"/>
    <w:next w:val="717"/>
    <w:link w:val="676"/>
    <w:rPr>
      <w:rFonts w:ascii="Symbol" w:hAnsi="Symbol" w:cs="Symbol"/>
    </w:rPr>
  </w:style>
  <w:style w:type="character" w:styleId="718">
    <w:name w:val="WW8Num9z1"/>
    <w:next w:val="718"/>
    <w:link w:val="676"/>
    <w:rPr>
      <w:rFonts w:ascii="Courier New" w:hAnsi="Courier New" w:cs="Courier New"/>
    </w:rPr>
  </w:style>
  <w:style w:type="character" w:styleId="719">
    <w:name w:val="WW8Num9z2"/>
    <w:next w:val="719"/>
    <w:link w:val="676"/>
    <w:rPr>
      <w:rFonts w:ascii="Wingdings" w:hAnsi="Wingdings" w:cs="Wingdings"/>
    </w:rPr>
  </w:style>
  <w:style w:type="character" w:styleId="720">
    <w:name w:val="WW8Num10z0"/>
    <w:next w:val="720"/>
    <w:link w:val="676"/>
    <w:rPr>
      <w:rFonts w:ascii="Symbol" w:hAnsi="Symbol" w:cs="Symbol"/>
      <w:sz w:val="20"/>
    </w:rPr>
  </w:style>
  <w:style w:type="character" w:styleId="721">
    <w:name w:val="WW8Num10z1"/>
    <w:next w:val="721"/>
    <w:link w:val="676"/>
    <w:rPr>
      <w:rFonts w:ascii="Courier New" w:hAnsi="Courier New" w:cs="Times New Roman"/>
      <w:sz w:val="20"/>
    </w:rPr>
  </w:style>
  <w:style w:type="character" w:styleId="722">
    <w:name w:val="WW8Num10z2"/>
    <w:next w:val="722"/>
    <w:link w:val="676"/>
    <w:rPr>
      <w:rFonts w:ascii="Wingdings" w:hAnsi="Wingdings" w:cs="Wingdings"/>
      <w:sz w:val="20"/>
    </w:rPr>
  </w:style>
  <w:style w:type="character" w:styleId="723">
    <w:name w:val="WW8Num11z0"/>
    <w:next w:val="723"/>
    <w:link w:val="676"/>
    <w:rPr>
      <w:rFonts w:ascii="Symbol" w:hAnsi="Symbol" w:cs="Symbol"/>
    </w:rPr>
  </w:style>
  <w:style w:type="character" w:styleId="724">
    <w:name w:val="WW8Num11z1"/>
    <w:next w:val="724"/>
    <w:link w:val="676"/>
    <w:rPr>
      <w:rFonts w:ascii="Courier New" w:hAnsi="Courier New" w:cs="Courier New"/>
    </w:rPr>
  </w:style>
  <w:style w:type="character" w:styleId="725">
    <w:name w:val="WW8Num11z2"/>
    <w:next w:val="725"/>
    <w:link w:val="676"/>
    <w:rPr>
      <w:rFonts w:ascii="Wingdings" w:hAnsi="Wingdings" w:cs="Wingdings"/>
    </w:rPr>
  </w:style>
  <w:style w:type="character" w:styleId="726">
    <w:name w:val="WW8Num12z0"/>
    <w:next w:val="726"/>
    <w:link w:val="676"/>
    <w:rPr>
      <w:rFonts w:ascii="Symbol" w:hAnsi="Symbol" w:cs="Symbol"/>
      <w:sz w:val="20"/>
    </w:rPr>
  </w:style>
  <w:style w:type="character" w:styleId="727">
    <w:name w:val="WW8Num12z1"/>
    <w:next w:val="727"/>
    <w:link w:val="676"/>
    <w:rPr>
      <w:rFonts w:ascii="Courier New" w:hAnsi="Courier New" w:cs="Times New Roman"/>
      <w:sz w:val="20"/>
    </w:rPr>
  </w:style>
  <w:style w:type="character" w:styleId="728">
    <w:name w:val="WW8Num12z2"/>
    <w:next w:val="728"/>
    <w:link w:val="676"/>
    <w:rPr>
      <w:rFonts w:ascii="Wingdings" w:hAnsi="Wingdings" w:cs="Wingdings"/>
      <w:sz w:val="20"/>
    </w:rPr>
  </w:style>
  <w:style w:type="character" w:styleId="729">
    <w:name w:val="WW8Num13z0"/>
    <w:next w:val="729"/>
    <w:link w:val="676"/>
  </w:style>
  <w:style w:type="character" w:styleId="730">
    <w:name w:val="Основной шрифт абзаца10"/>
    <w:next w:val="730"/>
    <w:link w:val="676"/>
  </w:style>
  <w:style w:type="character" w:styleId="731">
    <w:name w:val="Основной шрифт абзаца9"/>
    <w:next w:val="731"/>
    <w:link w:val="676"/>
  </w:style>
  <w:style w:type="character" w:styleId="732">
    <w:name w:val="Основной шрифт абзаца8"/>
    <w:next w:val="732"/>
    <w:link w:val="676"/>
  </w:style>
  <w:style w:type="character" w:styleId="733">
    <w:name w:val="Основной шрифт абзаца7"/>
    <w:next w:val="733"/>
    <w:link w:val="676"/>
  </w:style>
  <w:style w:type="character" w:styleId="734">
    <w:name w:val="Основной шрифт абзаца6"/>
    <w:next w:val="734"/>
    <w:link w:val="676"/>
  </w:style>
  <w:style w:type="character" w:styleId="735">
    <w:name w:val="Основной шрифт абзаца5"/>
    <w:next w:val="735"/>
    <w:link w:val="676"/>
  </w:style>
  <w:style w:type="character" w:styleId="736">
    <w:name w:val="Основной шрифт абзаца4"/>
    <w:next w:val="736"/>
    <w:link w:val="676"/>
  </w:style>
  <w:style w:type="character" w:styleId="737">
    <w:name w:val="Основной шрифт абзаца3"/>
    <w:next w:val="737"/>
    <w:link w:val="676"/>
  </w:style>
  <w:style w:type="character" w:styleId="738">
    <w:name w:val="Основной шрифт абзаца2"/>
    <w:next w:val="738"/>
    <w:link w:val="676"/>
  </w:style>
  <w:style w:type="character" w:styleId="739">
    <w:name w:val="Основной шрифт абзаца1"/>
    <w:next w:val="739"/>
    <w:link w:val="676"/>
  </w:style>
  <w:style w:type="character" w:styleId="740">
    <w:name w:val="Гиперссылка"/>
    <w:next w:val="740"/>
    <w:link w:val="676"/>
    <w:uiPriority w:val="99"/>
    <w:rPr>
      <w:u w:val="single"/>
    </w:rPr>
  </w:style>
  <w:style w:type="character" w:styleId="741">
    <w:name w:val="Нет"/>
    <w:next w:val="741"/>
    <w:link w:val="676"/>
  </w:style>
  <w:style w:type="character" w:styleId="742">
    <w:name w:val="Выделение"/>
    <w:next w:val="742"/>
    <w:link w:val="676"/>
    <w:uiPriority w:val="20"/>
    <w:qFormat/>
    <w:rPr>
      <w:i/>
      <w:iCs/>
    </w:rPr>
  </w:style>
  <w:style w:type="character" w:styleId="743">
    <w:name w:val="Основной текст (2)_"/>
    <w:next w:val="743"/>
    <w:link w:val="67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744">
    <w:name w:val="Строгий"/>
    <w:next w:val="744"/>
    <w:link w:val="676"/>
    <w:uiPriority w:val="22"/>
    <w:qFormat/>
    <w:rPr>
      <w:b/>
      <w:bCs/>
    </w:rPr>
  </w:style>
  <w:style w:type="character" w:styleId="745">
    <w:name w:val="Знак примечания1"/>
    <w:next w:val="745"/>
    <w:link w:val="676"/>
    <w:rPr>
      <w:sz w:val="16"/>
      <w:szCs w:val="16"/>
    </w:rPr>
  </w:style>
  <w:style w:type="character" w:styleId="746">
    <w:name w:val="Текст примечания Знак"/>
    <w:next w:val="746"/>
    <w:link w:val="676"/>
    <w:rPr>
      <w:rFonts w:eastAsia="Arial Unicode MS" w:cs="Arial Unicode MS"/>
      <w:color w:val="000000"/>
      <w:lang w:eastAsia="zh-CN"/>
    </w:rPr>
  </w:style>
  <w:style w:type="character" w:styleId="747">
    <w:name w:val="Тема примечания Знак"/>
    <w:next w:val="747"/>
    <w:link w:val="676"/>
    <w:rPr>
      <w:rFonts w:eastAsia="Arial Unicode MS" w:cs="Arial Unicode MS"/>
      <w:b/>
      <w:bCs/>
      <w:color w:val="000000"/>
      <w:lang w:eastAsia="zh-CN"/>
    </w:rPr>
  </w:style>
  <w:style w:type="character" w:styleId="748">
    <w:name w:val="Текст выноски Знак"/>
    <w:next w:val="748"/>
    <w:link w:val="676"/>
    <w:rPr>
      <w:rFonts w:ascii="Segoe UI" w:hAnsi="Segoe UI" w:eastAsia="Arial Unicode MS" w:cs="Segoe UI"/>
      <w:color w:val="000000"/>
      <w:sz w:val="18"/>
      <w:szCs w:val="18"/>
      <w:lang w:eastAsia="zh-CN"/>
    </w:rPr>
  </w:style>
  <w:style w:type="character" w:styleId="749">
    <w:name w:val="Знак примечания2"/>
    <w:next w:val="749"/>
    <w:link w:val="676"/>
    <w:rPr>
      <w:sz w:val="16"/>
      <w:szCs w:val="16"/>
    </w:rPr>
  </w:style>
  <w:style w:type="character" w:styleId="750">
    <w:name w:val="Текст примечания Знак1"/>
    <w:next w:val="750"/>
    <w:link w:val="676"/>
    <w:rPr>
      <w:rFonts w:eastAsia="Arial Unicode MS" w:cs="Arial Unicode MS"/>
      <w:color w:val="000000"/>
      <w:lang w:eastAsia="zh-CN"/>
    </w:rPr>
  </w:style>
  <w:style w:type="character" w:styleId="751">
    <w:name w:val="article_layer__header_date_published"/>
    <w:next w:val="751"/>
    <w:link w:val="676"/>
  </w:style>
  <w:style w:type="character" w:styleId="752">
    <w:name w:val="article_layer__stat_btn"/>
    <w:next w:val="752"/>
    <w:link w:val="676"/>
  </w:style>
  <w:style w:type="character" w:styleId="753">
    <w:name w:val="Основной текст (5)"/>
    <w:next w:val="753"/>
    <w:link w:val="676"/>
    <w:rPr>
      <w:rFonts w:ascii="Times New Roman" w:hAnsi="Times New Roman" w:cs="Times New Roman"/>
      <w:spacing w:val="0"/>
      <w:sz w:val="27"/>
      <w:szCs w:val="27"/>
    </w:rPr>
  </w:style>
  <w:style w:type="character" w:styleId="754">
    <w:name w:val="Текст концевой сноски Знак"/>
    <w:next w:val="754"/>
    <w:link w:val="676"/>
    <w:rPr>
      <w:rFonts w:eastAsia="Arial Unicode MS" w:cs="Arial Unicode MS"/>
      <w:color w:val="000000"/>
      <w:lang w:eastAsia="zh-CN"/>
    </w:rPr>
  </w:style>
  <w:style w:type="character" w:styleId="755">
    <w:name w:val="Символ концевой сноски"/>
    <w:next w:val="755"/>
    <w:link w:val="676"/>
    <w:rPr>
      <w:vertAlign w:val="superscript"/>
    </w:rPr>
  </w:style>
  <w:style w:type="paragraph" w:styleId="756">
    <w:name w:val="Заголовок1"/>
    <w:basedOn w:val="676"/>
    <w:next w:val="757"/>
    <w:link w:val="676"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757">
    <w:name w:val="Основной текст"/>
    <w:basedOn w:val="676"/>
    <w:next w:val="757"/>
    <w:link w:val="676"/>
    <w:pPr>
      <w:spacing w:before="0" w:after="140" w:line="276" w:lineRule="auto"/>
    </w:pPr>
  </w:style>
  <w:style w:type="paragraph" w:styleId="758">
    <w:name w:val="Список"/>
    <w:basedOn w:val="757"/>
    <w:next w:val="758"/>
    <w:link w:val="676"/>
    <w:rPr>
      <w:rFonts w:ascii="PT Sans" w:hAnsi="PT Sans" w:cs="Noto Sans Devanagari"/>
    </w:rPr>
  </w:style>
  <w:style w:type="paragraph" w:styleId="759">
    <w:name w:val="Название объекта"/>
    <w:basedOn w:val="676"/>
    <w:next w:val="759"/>
    <w:link w:val="67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60">
    <w:name w:val="Указатель13"/>
    <w:basedOn w:val="676"/>
    <w:next w:val="760"/>
    <w:link w:val="676"/>
    <w:pPr>
      <w:suppressLineNumbers/>
    </w:pPr>
    <w:rPr>
      <w:rFonts w:cs="Mangal"/>
      <w:lang w:val="en-US" w:eastAsia="en-US" w:bidi="en-US"/>
    </w:rPr>
  </w:style>
  <w:style w:type="paragraph" w:styleId="761">
    <w:name w:val="Название объекта12"/>
    <w:basedOn w:val="676"/>
    <w:next w:val="761"/>
    <w:link w:val="676"/>
    <w:pPr>
      <w:spacing w:before="120" w:after="120"/>
      <w:suppressLineNumbers/>
    </w:pPr>
    <w:rPr>
      <w:rFonts w:ascii="PT Sans" w:hAnsi="PT Sans" w:cs="Noto Sans Devanagari"/>
      <w:i/>
      <w:iCs/>
      <w:sz w:val="24"/>
      <w:szCs w:val="24"/>
    </w:rPr>
  </w:style>
  <w:style w:type="paragraph" w:styleId="762">
    <w:name w:val="Указатель12"/>
    <w:basedOn w:val="676"/>
    <w:next w:val="762"/>
    <w:link w:val="676"/>
    <w:pPr>
      <w:suppressLineNumbers/>
    </w:pPr>
    <w:rPr>
      <w:rFonts w:ascii="PT Sans" w:hAnsi="PT Sans" w:cs="Noto Sans Devanagari"/>
    </w:rPr>
  </w:style>
  <w:style w:type="paragraph" w:styleId="763">
    <w:name w:val="Название объекта11"/>
    <w:basedOn w:val="676"/>
    <w:next w:val="763"/>
    <w:link w:val="676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64">
    <w:name w:val="Указатель11"/>
    <w:basedOn w:val="676"/>
    <w:next w:val="764"/>
    <w:link w:val="676"/>
    <w:pPr>
      <w:suppressLineNumbers/>
    </w:pPr>
    <w:rPr>
      <w:rFonts w:ascii="PT Astra Serif" w:hAnsi="PT Astra Serif" w:cs="Noto Sans Devanagari"/>
    </w:rPr>
  </w:style>
  <w:style w:type="paragraph" w:styleId="765">
    <w:name w:val="Название объекта10"/>
    <w:basedOn w:val="676"/>
    <w:next w:val="765"/>
    <w:link w:val="676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66">
    <w:name w:val="Указатель10"/>
    <w:basedOn w:val="676"/>
    <w:next w:val="766"/>
    <w:link w:val="676"/>
    <w:pPr>
      <w:suppressLineNumbers/>
    </w:pPr>
    <w:rPr>
      <w:rFonts w:cs="Arial"/>
    </w:rPr>
  </w:style>
  <w:style w:type="paragraph" w:styleId="767">
    <w:name w:val="Название объекта9"/>
    <w:basedOn w:val="676"/>
    <w:next w:val="767"/>
    <w:link w:val="676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68">
    <w:name w:val="Указатель9"/>
    <w:basedOn w:val="676"/>
    <w:next w:val="768"/>
    <w:link w:val="676"/>
    <w:pPr>
      <w:suppressLineNumbers/>
    </w:pPr>
    <w:rPr>
      <w:rFonts w:cs="Lucida Sans"/>
    </w:rPr>
  </w:style>
  <w:style w:type="paragraph" w:styleId="769">
    <w:name w:val="Название объекта8"/>
    <w:basedOn w:val="676"/>
    <w:next w:val="769"/>
    <w:link w:val="676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70">
    <w:name w:val="Указатель8"/>
    <w:basedOn w:val="676"/>
    <w:next w:val="770"/>
    <w:link w:val="676"/>
    <w:pPr>
      <w:suppressLineNumbers/>
    </w:pPr>
    <w:rPr>
      <w:rFonts w:cs="Arial"/>
    </w:rPr>
  </w:style>
  <w:style w:type="paragraph" w:styleId="771">
    <w:name w:val="Название объекта7"/>
    <w:basedOn w:val="676"/>
    <w:next w:val="771"/>
    <w:link w:val="676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72">
    <w:name w:val="Указатель7"/>
    <w:basedOn w:val="676"/>
    <w:next w:val="772"/>
    <w:link w:val="676"/>
    <w:pPr>
      <w:suppressLineNumbers/>
    </w:pPr>
    <w:rPr>
      <w:rFonts w:cs="Lucida Sans"/>
    </w:rPr>
  </w:style>
  <w:style w:type="paragraph" w:styleId="773">
    <w:name w:val="Название объекта6"/>
    <w:basedOn w:val="676"/>
    <w:next w:val="773"/>
    <w:link w:val="676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74">
    <w:name w:val="Указатель6"/>
    <w:basedOn w:val="676"/>
    <w:next w:val="774"/>
    <w:link w:val="676"/>
    <w:pPr>
      <w:suppressLineNumbers/>
    </w:pPr>
    <w:rPr>
      <w:rFonts w:cs="Lucida Sans"/>
    </w:rPr>
  </w:style>
  <w:style w:type="paragraph" w:styleId="775">
    <w:name w:val="Название объекта5"/>
    <w:basedOn w:val="676"/>
    <w:next w:val="775"/>
    <w:link w:val="676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76">
    <w:name w:val="Указатель5"/>
    <w:basedOn w:val="676"/>
    <w:next w:val="776"/>
    <w:link w:val="676"/>
    <w:pPr>
      <w:suppressLineNumbers/>
    </w:pPr>
    <w:rPr>
      <w:rFonts w:cs="Lucida Sans"/>
    </w:rPr>
  </w:style>
  <w:style w:type="paragraph" w:styleId="777">
    <w:name w:val="Название объекта4"/>
    <w:basedOn w:val="676"/>
    <w:next w:val="777"/>
    <w:link w:val="676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78">
    <w:name w:val="Указатель4"/>
    <w:basedOn w:val="676"/>
    <w:next w:val="778"/>
    <w:link w:val="676"/>
    <w:pPr>
      <w:suppressLineNumbers/>
    </w:pPr>
    <w:rPr>
      <w:rFonts w:cs="Lucida Sans"/>
    </w:rPr>
  </w:style>
  <w:style w:type="paragraph" w:styleId="779">
    <w:name w:val="Название объекта3"/>
    <w:basedOn w:val="676"/>
    <w:next w:val="779"/>
    <w:link w:val="676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80">
    <w:name w:val="Указатель3"/>
    <w:basedOn w:val="676"/>
    <w:next w:val="780"/>
    <w:link w:val="676"/>
    <w:pPr>
      <w:suppressLineNumbers/>
    </w:pPr>
    <w:rPr>
      <w:rFonts w:cs="Lucida Sans"/>
    </w:rPr>
  </w:style>
  <w:style w:type="paragraph" w:styleId="781">
    <w:name w:val="Название объекта2"/>
    <w:basedOn w:val="676"/>
    <w:next w:val="781"/>
    <w:link w:val="676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82">
    <w:name w:val="Указатель2"/>
    <w:basedOn w:val="676"/>
    <w:next w:val="782"/>
    <w:link w:val="676"/>
    <w:pPr>
      <w:suppressLineNumbers/>
    </w:pPr>
    <w:rPr>
      <w:rFonts w:cs="Lucida Sans"/>
    </w:rPr>
  </w:style>
  <w:style w:type="paragraph" w:styleId="783">
    <w:name w:val="Название объекта1"/>
    <w:basedOn w:val="676"/>
    <w:next w:val="783"/>
    <w:link w:val="676"/>
    <w:pPr>
      <w:spacing w:before="120" w:after="120"/>
      <w:suppressLineNumbers/>
    </w:pPr>
    <w:rPr>
      <w:rFonts w:ascii="PT Sans" w:hAnsi="PT Sans" w:cs="Noto Sans Devanagari"/>
      <w:i/>
      <w:iCs/>
      <w:sz w:val="24"/>
      <w:szCs w:val="24"/>
    </w:rPr>
  </w:style>
  <w:style w:type="paragraph" w:styleId="784">
    <w:name w:val="Указатель1"/>
    <w:basedOn w:val="676"/>
    <w:next w:val="784"/>
    <w:link w:val="676"/>
    <w:pPr>
      <w:suppressLineNumbers/>
    </w:pPr>
    <w:rPr>
      <w:rFonts w:ascii="PT Sans" w:hAnsi="PT Sans" w:cs="Noto Sans Devanagari"/>
    </w:rPr>
  </w:style>
  <w:style w:type="paragraph" w:styleId="785">
    <w:name w:val="Верхн./нижн. кол."/>
    <w:next w:val="785"/>
    <w:link w:val="676"/>
    <w:pPr>
      <w:tabs>
        <w:tab w:val="right" w:pos="9020" w:leader="none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zh-CN" w:bidi="ar-SA"/>
    </w:rPr>
  </w:style>
  <w:style w:type="paragraph" w:styleId="786">
    <w:name w:val="Body Text"/>
    <w:next w:val="786"/>
    <w:link w:val="676"/>
    <w:pPr>
      <w:spacing w:after="140" w:line="288" w:lineRule="auto"/>
    </w:pPr>
    <w:rPr>
      <w:color w:val="000000"/>
      <w:sz w:val="24"/>
      <w:szCs w:val="24"/>
      <w:lang w:val="ru-RU" w:eastAsia="zh-CN" w:bidi="ar-SA"/>
    </w:rPr>
  </w:style>
  <w:style w:type="paragraph" w:styleId="787">
    <w:name w:val="Обычный (веб)1"/>
    <w:next w:val="787"/>
    <w:link w:val="676"/>
    <w:pPr>
      <w:spacing w:after="96" w:line="252" w:lineRule="auto"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788">
    <w:name w:val="Верхний и нижний колонтитулы"/>
    <w:basedOn w:val="676"/>
    <w:next w:val="788"/>
    <w:link w:val="676"/>
    <w:pPr>
      <w:tabs>
        <w:tab w:val="center" w:pos="4819" w:leader="none"/>
        <w:tab w:val="right" w:pos="9638" w:leader="none"/>
      </w:tabs>
      <w:suppressLineNumbers/>
    </w:pPr>
  </w:style>
  <w:style w:type="paragraph" w:styleId="789">
    <w:name w:val="Колонтитул"/>
    <w:basedOn w:val="676"/>
    <w:next w:val="789"/>
    <w:link w:val="676"/>
    <w:pPr>
      <w:tabs>
        <w:tab w:val="center" w:pos="4819" w:leader="none"/>
        <w:tab w:val="right" w:pos="9638" w:leader="none"/>
      </w:tabs>
      <w:suppressLineNumbers/>
    </w:pPr>
  </w:style>
  <w:style w:type="paragraph" w:styleId="790">
    <w:name w:val="Нижний колонтитул"/>
    <w:basedOn w:val="788"/>
    <w:next w:val="790"/>
    <w:link w:val="676"/>
    <w:pPr>
      <w:suppressLineNumbers/>
    </w:pPr>
  </w:style>
  <w:style w:type="paragraph" w:styleId="791">
    <w:name w:val="Верхний колонтитул"/>
    <w:basedOn w:val="788"/>
    <w:next w:val="791"/>
    <w:link w:val="676"/>
    <w:pPr>
      <w:suppressLineNumbers/>
    </w:pPr>
  </w:style>
  <w:style w:type="paragraph" w:styleId="792">
    <w:name w:val="Абзац списка"/>
    <w:basedOn w:val="676"/>
    <w:next w:val="792"/>
    <w:link w:val="676"/>
    <w:qFormat/>
    <w:pPr>
      <w:contextualSpacing/>
      <w:ind w:left="720" w:right="0" w:firstLine="0"/>
      <w:spacing w:before="0" w:after="160" w:line="252" w:lineRule="auto"/>
    </w:pPr>
    <w:rPr>
      <w:rFonts w:ascii="Calibri" w:hAnsi="Calibri" w:eastAsia="Calibri" w:cs="Times New Roman"/>
      <w:color w:val="000000"/>
      <w:sz w:val="22"/>
      <w:szCs w:val="22"/>
    </w:rPr>
  </w:style>
  <w:style w:type="paragraph" w:styleId="793">
    <w:name w:val="western"/>
    <w:basedOn w:val="676"/>
    <w:next w:val="793"/>
    <w:link w:val="676"/>
    <w:pPr>
      <w:spacing w:before="100" w:after="142" w:line="288" w:lineRule="auto"/>
    </w:pPr>
    <w:rPr>
      <w:rFonts w:eastAsia="Times New Roman" w:cs="Times New Roman"/>
      <w:color w:val="00000a"/>
    </w:rPr>
  </w:style>
  <w:style w:type="paragraph" w:styleId="794">
    <w:name w:val="Текст примечания1"/>
    <w:basedOn w:val="676"/>
    <w:next w:val="794"/>
    <w:link w:val="676"/>
    <w:rPr>
      <w:rFonts w:cs="Times New Roman"/>
      <w:sz w:val="20"/>
      <w:szCs w:val="20"/>
      <w:lang w:val="en-US"/>
    </w:rPr>
  </w:style>
  <w:style w:type="paragraph" w:styleId="795">
    <w:name w:val="Тема примечания"/>
    <w:basedOn w:val="794"/>
    <w:next w:val="794"/>
    <w:link w:val="676"/>
    <w:rPr>
      <w:b/>
      <w:bCs/>
    </w:rPr>
  </w:style>
  <w:style w:type="paragraph" w:styleId="796">
    <w:name w:val="Текст выноски"/>
    <w:basedOn w:val="676"/>
    <w:next w:val="796"/>
    <w:link w:val="676"/>
    <w:rPr>
      <w:rFonts w:ascii="Segoe UI" w:hAnsi="Segoe UI" w:cs="Times New Roman"/>
      <w:sz w:val="18"/>
      <w:szCs w:val="18"/>
      <w:lang w:val="en-US"/>
    </w:rPr>
  </w:style>
  <w:style w:type="paragraph" w:styleId="797">
    <w:name w:val="Без интервала1"/>
    <w:next w:val="797"/>
    <w:link w:val="676"/>
    <w:rPr>
      <w:rFonts w:ascii="Calibri" w:hAnsi="Calibri" w:cs="Calibri"/>
      <w:sz w:val="22"/>
      <w:szCs w:val="22"/>
      <w:lang w:val="ru-RU" w:eastAsia="zh-CN" w:bidi="ar-SA"/>
    </w:rPr>
  </w:style>
  <w:style w:type="paragraph" w:styleId="798">
    <w:name w:val="ConsPlusNormal"/>
    <w:next w:val="798"/>
    <w:link w:val="676"/>
    <w:pPr>
      <w:widowControl w:val="off"/>
    </w:pPr>
    <w:rPr>
      <w:rFonts w:ascii="Calibri" w:hAnsi="Calibri" w:cs="Calibri"/>
      <w:sz w:val="22"/>
      <w:lang w:val="ru-RU" w:eastAsia="zh-CN" w:bidi="ar-SA"/>
    </w:rPr>
  </w:style>
  <w:style w:type="paragraph" w:styleId="799">
    <w:name w:val="Default"/>
    <w:next w:val="799"/>
    <w:link w:val="676"/>
    <w:rPr>
      <w:rFonts w:ascii="Golos" w:hAnsi="Golos" w:cs="Golos"/>
      <w:color w:val="000000"/>
      <w:sz w:val="24"/>
      <w:szCs w:val="24"/>
      <w:lang w:val="ru-RU" w:eastAsia="zh-CN" w:bidi="ar-SA"/>
    </w:rPr>
  </w:style>
  <w:style w:type="paragraph" w:styleId="800">
    <w:name w:val="Standard"/>
    <w:next w:val="800"/>
    <w:link w:val="676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801">
    <w:name w:val="Text body"/>
    <w:basedOn w:val="800"/>
    <w:next w:val="801"/>
    <w:link w:val="676"/>
    <w:pPr>
      <w:jc w:val="both"/>
      <w:spacing w:before="0" w:after="0" w:line="240" w:lineRule="auto"/>
      <w:widowControl w:val="off"/>
    </w:pPr>
    <w:rPr>
      <w:rFonts w:ascii="PT Astra Serif" w:hAnsi="PT Astra Serif" w:eastAsia="Source Han Sans CN Regular" w:cs="PT Astra Serif"/>
      <w:sz w:val="28"/>
      <w:szCs w:val="24"/>
    </w:rPr>
  </w:style>
  <w:style w:type="paragraph" w:styleId="802">
    <w:name w:val="Обычный (веб)"/>
    <w:basedOn w:val="676"/>
    <w:next w:val="802"/>
    <w:link w:val="676"/>
    <w:uiPriority w:val="99"/>
    <w:pPr>
      <w:spacing w:before="100" w:after="100"/>
    </w:pPr>
    <w:rPr>
      <w:rFonts w:eastAsia="Times New Roman" w:cs="Times New Roman"/>
      <w:color w:val="000000"/>
    </w:rPr>
  </w:style>
  <w:style w:type="paragraph" w:styleId="803">
    <w:name w:val="Текст примечания2"/>
    <w:basedOn w:val="676"/>
    <w:next w:val="803"/>
    <w:link w:val="676"/>
    <w:rPr>
      <w:rFonts w:cs="Times New Roman"/>
      <w:sz w:val="20"/>
      <w:szCs w:val="20"/>
      <w:lang w:val="en-US"/>
    </w:rPr>
  </w:style>
  <w:style w:type="paragraph" w:styleId="804">
    <w:name w:val="Содержимое таблицы"/>
    <w:basedOn w:val="676"/>
    <w:next w:val="804"/>
    <w:link w:val="676"/>
    <w:pPr>
      <w:widowControl w:val="off"/>
      <w:suppressLineNumbers/>
    </w:pPr>
    <w:rPr>
      <w:rFonts w:ascii="Liberation Serif" w:hAnsi="Liberation Serif" w:cs="Mangal"/>
      <w:color w:val="00000a"/>
      <w:lang w:bidi="hi-IN"/>
    </w:rPr>
  </w:style>
  <w:style w:type="paragraph" w:styleId="805">
    <w:name w:val="Текст концевой сноски"/>
    <w:basedOn w:val="676"/>
    <w:next w:val="805"/>
    <w:link w:val="676"/>
    <w:rPr>
      <w:rFonts w:cs="Times New Roman"/>
      <w:sz w:val="20"/>
      <w:szCs w:val="20"/>
      <w:lang w:val="en-US"/>
    </w:rPr>
  </w:style>
  <w:style w:type="paragraph" w:styleId="806">
    <w:name w:val="Основной текст с отступом 31"/>
    <w:basedOn w:val="676"/>
    <w:next w:val="806"/>
    <w:link w:val="676"/>
    <w:pPr>
      <w:ind w:left="283" w:right="0" w:firstLine="0"/>
      <w:spacing w:before="0" w:after="120"/>
    </w:pPr>
    <w:rPr>
      <w:rFonts w:eastAsia="Times New Roman" w:cs="Times New Roman"/>
      <w:color w:val="000000"/>
      <w:sz w:val="16"/>
      <w:szCs w:val="16"/>
    </w:rPr>
  </w:style>
  <w:style w:type="paragraph" w:styleId="807">
    <w:name w:val="no-indent"/>
    <w:basedOn w:val="676"/>
    <w:next w:val="807"/>
    <w:link w:val="676"/>
    <w:pPr>
      <w:spacing w:before="100" w:beforeAutospacing="1" w:after="100" w:afterAutospacing="1"/>
    </w:pPr>
  </w:style>
  <w:style w:type="character" w:styleId="989" w:default="1">
    <w:name w:val="Default Paragraph Font"/>
    <w:uiPriority w:val="1"/>
    <w:semiHidden/>
    <w:unhideWhenUsed/>
  </w:style>
  <w:style w:type="numbering" w:styleId="990" w:default="1">
    <w:name w:val="No List"/>
    <w:uiPriority w:val="99"/>
    <w:semiHidden/>
    <w:unhideWhenUsed/>
  </w:style>
  <w:style w:type="table" w:styleId="9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revision>128</cp:revision>
  <dcterms:created xsi:type="dcterms:W3CDTF">2024-08-16T10:03:00Z</dcterms:created>
  <dcterms:modified xsi:type="dcterms:W3CDTF">2026-02-02T07:07:02Z</dcterms:modified>
  <cp:version>983040</cp:version>
</cp:coreProperties>
</file>